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8" w:rsidRDefault="00916358"/>
    <w:p w:rsidR="00CE7ADC" w:rsidRPr="00F31B90" w:rsidRDefault="00CE7ADC" w:rsidP="00CE7ADC">
      <w:pPr>
        <w:jc w:val="both"/>
        <w:rPr>
          <w:rFonts w:asciiTheme="minorHAnsi" w:hAnsiTheme="minorHAnsi" w:cstheme="minorHAnsi"/>
          <w:b/>
          <w:bCs/>
        </w:rPr>
      </w:pPr>
      <w:r w:rsidRPr="00F31B90">
        <w:rPr>
          <w:rFonts w:asciiTheme="minorHAnsi" w:hAnsiTheme="minorHAnsi" w:cstheme="minorHAnsi"/>
          <w:b/>
          <w:bCs/>
          <w:sz w:val="28"/>
          <w:szCs w:val="28"/>
          <w:u w:val="single"/>
        </w:rPr>
        <w:t>SİRKÜLER</w:t>
      </w:r>
      <w:r w:rsidRPr="00F31B90">
        <w:rPr>
          <w:rFonts w:asciiTheme="minorHAnsi" w:hAnsiTheme="minorHAnsi" w:cstheme="minorHAnsi"/>
          <w:b/>
          <w:bCs/>
          <w:sz w:val="28"/>
          <w:szCs w:val="28"/>
        </w:rPr>
        <w:tab/>
      </w:r>
    </w:p>
    <w:p w:rsidR="00CE7ADC" w:rsidRPr="00F31B90" w:rsidRDefault="00CE7ADC" w:rsidP="00CE7ADC">
      <w:pPr>
        <w:jc w:val="both"/>
        <w:rPr>
          <w:rFonts w:asciiTheme="minorHAnsi" w:hAnsiTheme="minorHAnsi" w:cstheme="minorHAnsi"/>
          <w:b/>
          <w:bCs/>
          <w:sz w:val="24"/>
          <w:szCs w:val="24"/>
        </w:rPr>
      </w:pPr>
      <w:r w:rsidRPr="00F31B90">
        <w:rPr>
          <w:rFonts w:asciiTheme="minorHAnsi" w:hAnsiTheme="minorHAnsi" w:cstheme="minorHAnsi"/>
          <w:b/>
          <w:bCs/>
          <w:sz w:val="24"/>
          <w:szCs w:val="24"/>
        </w:rPr>
        <w:tab/>
      </w:r>
    </w:p>
    <w:tbl>
      <w:tblPr>
        <w:tblW w:w="0" w:type="auto"/>
        <w:tblLook w:val="04A0" w:firstRow="1" w:lastRow="0" w:firstColumn="1" w:lastColumn="0" w:noHBand="0" w:noVBand="1"/>
      </w:tblPr>
      <w:tblGrid>
        <w:gridCol w:w="1229"/>
        <w:gridCol w:w="283"/>
        <w:gridCol w:w="8125"/>
      </w:tblGrid>
      <w:tr w:rsidR="00AB7D38" w:rsidRPr="00F31B90" w:rsidTr="00D07726">
        <w:tc>
          <w:tcPr>
            <w:tcW w:w="1243" w:type="dxa"/>
            <w:shd w:val="clear" w:color="auto" w:fill="auto"/>
          </w:tcPr>
          <w:p w:rsidR="00AB7D38" w:rsidRPr="00F31B90" w:rsidRDefault="00AB7D38" w:rsidP="00D76EAD">
            <w:pPr>
              <w:pStyle w:val="Balk4"/>
              <w:ind w:firstLine="0"/>
              <w:rPr>
                <w:rFonts w:asciiTheme="minorHAnsi" w:eastAsia="Arial Unicode MS" w:hAnsiTheme="minorHAnsi" w:cstheme="minorHAnsi"/>
                <w:szCs w:val="22"/>
              </w:rPr>
            </w:pPr>
            <w:r w:rsidRPr="00F31B90">
              <w:rPr>
                <w:rFonts w:asciiTheme="minorHAnsi" w:eastAsia="Arial Unicode MS" w:hAnsiTheme="minorHAnsi" w:cstheme="minorHAnsi"/>
                <w:szCs w:val="22"/>
              </w:rPr>
              <w:t>TARİH</w:t>
            </w:r>
          </w:p>
        </w:tc>
        <w:tc>
          <w:tcPr>
            <w:tcW w:w="283" w:type="dxa"/>
            <w:shd w:val="clear" w:color="auto" w:fill="auto"/>
          </w:tcPr>
          <w:p w:rsidR="00AB7D38" w:rsidRPr="00F31B90" w:rsidRDefault="00AB7D38" w:rsidP="00D76EAD">
            <w:pPr>
              <w:pStyle w:val="Balk4"/>
              <w:ind w:firstLine="0"/>
              <w:rPr>
                <w:rFonts w:asciiTheme="minorHAnsi" w:eastAsia="Arial Unicode MS" w:hAnsiTheme="minorHAnsi" w:cstheme="minorHAnsi"/>
                <w:szCs w:val="22"/>
              </w:rPr>
            </w:pPr>
            <w:r w:rsidRPr="00F31B90">
              <w:rPr>
                <w:rFonts w:asciiTheme="minorHAnsi" w:eastAsia="Arial Unicode MS" w:hAnsiTheme="minorHAnsi" w:cstheme="minorHAnsi"/>
                <w:szCs w:val="22"/>
              </w:rPr>
              <w:t>:</w:t>
            </w:r>
          </w:p>
        </w:tc>
        <w:tc>
          <w:tcPr>
            <w:tcW w:w="8327" w:type="dxa"/>
            <w:shd w:val="clear" w:color="auto" w:fill="auto"/>
          </w:tcPr>
          <w:p w:rsidR="00AB7D38" w:rsidRPr="00F31B90" w:rsidRDefault="00AB7D38" w:rsidP="00D76EAD">
            <w:pPr>
              <w:pStyle w:val="Balk4"/>
              <w:ind w:firstLine="0"/>
              <w:rPr>
                <w:rFonts w:asciiTheme="minorHAnsi" w:eastAsia="Arial Unicode MS" w:hAnsiTheme="minorHAnsi" w:cstheme="minorHAnsi"/>
                <w:szCs w:val="22"/>
              </w:rPr>
            </w:pPr>
            <w:r w:rsidRPr="00F31B90">
              <w:rPr>
                <w:rFonts w:asciiTheme="minorHAnsi" w:eastAsia="Arial Unicode MS" w:hAnsiTheme="minorHAnsi" w:cstheme="minorHAnsi"/>
                <w:szCs w:val="22"/>
              </w:rPr>
              <w:t xml:space="preserve"> </w:t>
            </w:r>
          </w:p>
        </w:tc>
      </w:tr>
      <w:tr w:rsidR="00AB7D38" w:rsidRPr="00F31B90" w:rsidTr="00D07726">
        <w:tc>
          <w:tcPr>
            <w:tcW w:w="1243" w:type="dxa"/>
            <w:shd w:val="clear" w:color="auto" w:fill="auto"/>
          </w:tcPr>
          <w:p w:rsidR="00AB7D38" w:rsidRPr="00F31B90" w:rsidRDefault="00AB7D38" w:rsidP="00D76EAD">
            <w:pPr>
              <w:rPr>
                <w:rFonts w:asciiTheme="minorHAnsi" w:eastAsia="Arial Unicode MS" w:hAnsiTheme="minorHAnsi" w:cstheme="minorHAnsi"/>
                <w:b/>
              </w:rPr>
            </w:pPr>
            <w:r w:rsidRPr="00F31B90">
              <w:rPr>
                <w:rFonts w:asciiTheme="minorHAnsi" w:eastAsia="Arial Unicode MS" w:hAnsiTheme="minorHAnsi" w:cstheme="minorHAnsi"/>
                <w:b/>
              </w:rPr>
              <w:t xml:space="preserve">SAYI </w:t>
            </w:r>
            <w:r w:rsidRPr="00F31B90">
              <w:rPr>
                <w:rFonts w:asciiTheme="minorHAnsi" w:eastAsia="Arial Unicode MS" w:hAnsiTheme="minorHAnsi" w:cstheme="minorHAnsi"/>
                <w:b/>
              </w:rPr>
              <w:tab/>
            </w:r>
          </w:p>
        </w:tc>
        <w:tc>
          <w:tcPr>
            <w:tcW w:w="283" w:type="dxa"/>
            <w:shd w:val="clear" w:color="auto" w:fill="auto"/>
          </w:tcPr>
          <w:p w:rsidR="00AB7D38" w:rsidRPr="00F31B90" w:rsidRDefault="00AB7D38" w:rsidP="00D76EAD">
            <w:pPr>
              <w:rPr>
                <w:rFonts w:asciiTheme="minorHAnsi" w:eastAsia="Arial Unicode MS" w:hAnsiTheme="minorHAnsi" w:cstheme="minorHAnsi"/>
                <w:b/>
              </w:rPr>
            </w:pPr>
            <w:r w:rsidRPr="00F31B90">
              <w:rPr>
                <w:rFonts w:asciiTheme="minorHAnsi" w:eastAsia="Arial Unicode MS" w:hAnsiTheme="minorHAnsi" w:cstheme="minorHAnsi"/>
                <w:b/>
              </w:rPr>
              <w:t>:</w:t>
            </w:r>
          </w:p>
        </w:tc>
        <w:tc>
          <w:tcPr>
            <w:tcW w:w="8327" w:type="dxa"/>
            <w:shd w:val="clear" w:color="auto" w:fill="auto"/>
          </w:tcPr>
          <w:p w:rsidR="00AB7D38" w:rsidRPr="00F31B90" w:rsidRDefault="00AB7D38" w:rsidP="00C17482">
            <w:pPr>
              <w:rPr>
                <w:rFonts w:asciiTheme="minorHAnsi" w:eastAsia="Arial Unicode MS" w:hAnsiTheme="minorHAnsi" w:cstheme="minorHAnsi"/>
                <w:b/>
              </w:rPr>
            </w:pPr>
            <w:r w:rsidRPr="00F31B90">
              <w:rPr>
                <w:rFonts w:asciiTheme="minorHAnsi" w:eastAsia="Arial Unicode MS" w:hAnsiTheme="minorHAnsi" w:cstheme="minorHAnsi"/>
                <w:b/>
              </w:rPr>
              <w:t xml:space="preserve"> 201</w:t>
            </w:r>
            <w:r w:rsidR="00C17482" w:rsidRPr="00F31B90">
              <w:rPr>
                <w:rFonts w:asciiTheme="minorHAnsi" w:eastAsia="Arial Unicode MS" w:hAnsiTheme="minorHAnsi" w:cstheme="minorHAnsi"/>
                <w:b/>
              </w:rPr>
              <w:t>7</w:t>
            </w:r>
            <w:r w:rsidR="00806F07" w:rsidRPr="00F31B90">
              <w:rPr>
                <w:rFonts w:asciiTheme="minorHAnsi" w:eastAsia="Arial Unicode MS" w:hAnsiTheme="minorHAnsi" w:cstheme="minorHAnsi"/>
                <w:b/>
              </w:rPr>
              <w:t xml:space="preserve"> </w:t>
            </w:r>
            <w:r w:rsidRPr="00F31B90">
              <w:rPr>
                <w:rFonts w:asciiTheme="minorHAnsi" w:eastAsia="Arial Unicode MS" w:hAnsiTheme="minorHAnsi" w:cstheme="minorHAnsi"/>
                <w:b/>
              </w:rPr>
              <w:t xml:space="preserve">/ </w:t>
            </w:r>
          </w:p>
        </w:tc>
      </w:tr>
      <w:tr w:rsidR="00AB7D38" w:rsidRPr="00F31B90" w:rsidTr="00D07726">
        <w:tc>
          <w:tcPr>
            <w:tcW w:w="1243" w:type="dxa"/>
            <w:shd w:val="clear" w:color="auto" w:fill="auto"/>
          </w:tcPr>
          <w:p w:rsidR="00AB7D38" w:rsidRPr="00F31B90" w:rsidRDefault="00AB7D38" w:rsidP="00D76EAD">
            <w:pPr>
              <w:pStyle w:val="GvdeMetniGirintisi"/>
              <w:ind w:left="0"/>
              <w:rPr>
                <w:rFonts w:asciiTheme="minorHAnsi" w:eastAsia="Arial Unicode MS" w:hAnsiTheme="minorHAnsi" w:cstheme="minorHAnsi"/>
                <w:b/>
                <w:bCs/>
              </w:rPr>
            </w:pPr>
            <w:r w:rsidRPr="00F31B90">
              <w:rPr>
                <w:rFonts w:asciiTheme="minorHAnsi" w:eastAsia="Arial Unicode MS" w:hAnsiTheme="minorHAnsi" w:cstheme="minorHAnsi"/>
                <w:b/>
                <w:bCs/>
              </w:rPr>
              <w:t>KONU</w:t>
            </w:r>
            <w:r w:rsidRPr="00F31B90">
              <w:rPr>
                <w:rFonts w:asciiTheme="minorHAnsi" w:eastAsia="Arial Unicode MS" w:hAnsiTheme="minorHAnsi" w:cstheme="minorHAnsi"/>
                <w:b/>
                <w:bCs/>
              </w:rPr>
              <w:tab/>
            </w:r>
          </w:p>
        </w:tc>
        <w:tc>
          <w:tcPr>
            <w:tcW w:w="283" w:type="dxa"/>
            <w:shd w:val="clear" w:color="auto" w:fill="auto"/>
          </w:tcPr>
          <w:p w:rsidR="00AB7D38" w:rsidRPr="00F31B90" w:rsidRDefault="00AB7D38" w:rsidP="00D76EAD">
            <w:pPr>
              <w:pStyle w:val="GvdeMetniGirintisi"/>
              <w:ind w:left="0"/>
              <w:rPr>
                <w:rFonts w:asciiTheme="minorHAnsi" w:eastAsia="Arial Unicode MS" w:hAnsiTheme="minorHAnsi" w:cstheme="minorHAnsi"/>
                <w:b/>
                <w:bCs/>
                <w:color w:val="002060"/>
              </w:rPr>
            </w:pPr>
            <w:r w:rsidRPr="00F31B90">
              <w:rPr>
                <w:rFonts w:asciiTheme="minorHAnsi" w:eastAsia="Arial Unicode MS" w:hAnsiTheme="minorHAnsi" w:cstheme="minorHAnsi"/>
                <w:b/>
                <w:bCs/>
                <w:color w:val="002060"/>
              </w:rPr>
              <w:t>:</w:t>
            </w:r>
          </w:p>
        </w:tc>
        <w:tc>
          <w:tcPr>
            <w:tcW w:w="8327" w:type="dxa"/>
            <w:shd w:val="clear" w:color="auto" w:fill="auto"/>
          </w:tcPr>
          <w:p w:rsidR="00AB7D38" w:rsidRPr="00F31B90" w:rsidRDefault="00806F07" w:rsidP="00483CDA">
            <w:pPr>
              <w:shd w:val="clear" w:color="auto" w:fill="FFFFFF"/>
              <w:jc w:val="both"/>
              <w:outlineLvl w:val="0"/>
              <w:rPr>
                <w:rFonts w:asciiTheme="minorHAnsi" w:eastAsia="Arial Unicode MS" w:hAnsiTheme="minorHAnsi" w:cstheme="minorHAnsi"/>
                <w:b/>
                <w:bCs/>
                <w:color w:val="002060"/>
              </w:rPr>
            </w:pPr>
            <w:r w:rsidRPr="00F31B90">
              <w:rPr>
                <w:rFonts w:asciiTheme="minorHAnsi" w:eastAsia="Arial Unicode MS" w:hAnsiTheme="minorHAnsi" w:cstheme="minorHAnsi"/>
                <w:b/>
                <w:bCs/>
                <w:color w:val="002060"/>
                <w:sz w:val="24"/>
                <w:szCs w:val="24"/>
              </w:rPr>
              <w:t xml:space="preserve">Katma Değer Vergisi Genel Uygulama Tebliği’nde </w:t>
            </w:r>
            <w:r w:rsidR="004A1FF9" w:rsidRPr="00F31B90">
              <w:rPr>
                <w:rFonts w:asciiTheme="minorHAnsi" w:eastAsia="Arial Unicode MS" w:hAnsiTheme="minorHAnsi" w:cstheme="minorHAnsi"/>
                <w:b/>
                <w:bCs/>
                <w:color w:val="002060"/>
                <w:sz w:val="24"/>
                <w:szCs w:val="24"/>
              </w:rPr>
              <w:t>değişiklik ya</w:t>
            </w:r>
            <w:r w:rsidR="00483CDA" w:rsidRPr="00F31B90">
              <w:rPr>
                <w:rFonts w:asciiTheme="minorHAnsi" w:eastAsia="Arial Unicode MS" w:hAnsiTheme="minorHAnsi" w:cstheme="minorHAnsi"/>
                <w:b/>
                <w:bCs/>
                <w:color w:val="002060"/>
                <w:sz w:val="24"/>
                <w:szCs w:val="24"/>
              </w:rPr>
              <w:t>pıldı</w:t>
            </w:r>
          </w:p>
        </w:tc>
      </w:tr>
      <w:tr w:rsidR="00AB7D38" w:rsidRPr="00F31B90" w:rsidTr="00D07726">
        <w:tc>
          <w:tcPr>
            <w:tcW w:w="1243" w:type="dxa"/>
            <w:shd w:val="clear" w:color="auto" w:fill="auto"/>
          </w:tcPr>
          <w:p w:rsidR="00AB7D38" w:rsidRPr="00F31B90" w:rsidRDefault="00AB7D38" w:rsidP="00D76EAD">
            <w:pPr>
              <w:pStyle w:val="GvdeMetniGirintisi"/>
              <w:ind w:left="0"/>
              <w:rPr>
                <w:rFonts w:asciiTheme="minorHAnsi" w:eastAsia="Arial Unicode MS" w:hAnsiTheme="minorHAnsi" w:cstheme="minorHAnsi"/>
                <w:b/>
                <w:bCs/>
              </w:rPr>
            </w:pPr>
            <w:r w:rsidRPr="00F31B90">
              <w:rPr>
                <w:rFonts w:asciiTheme="minorHAnsi" w:eastAsia="Arial Unicode MS" w:hAnsiTheme="minorHAnsi" w:cstheme="minorHAnsi"/>
                <w:b/>
                <w:bCs/>
              </w:rPr>
              <w:t>ÖZETİ</w:t>
            </w:r>
          </w:p>
        </w:tc>
        <w:tc>
          <w:tcPr>
            <w:tcW w:w="283" w:type="dxa"/>
            <w:shd w:val="clear" w:color="auto" w:fill="auto"/>
          </w:tcPr>
          <w:p w:rsidR="00AB7D38" w:rsidRPr="00F31B90" w:rsidRDefault="002C1DA2" w:rsidP="00D76EAD">
            <w:pPr>
              <w:pStyle w:val="GvdeMetniGirintisi"/>
              <w:ind w:left="0"/>
              <w:rPr>
                <w:rFonts w:asciiTheme="minorHAnsi" w:eastAsia="Arial Unicode MS" w:hAnsiTheme="minorHAnsi" w:cstheme="minorHAnsi"/>
                <w:b/>
                <w:bCs/>
              </w:rPr>
            </w:pPr>
            <w:r w:rsidRPr="00F31B90">
              <w:rPr>
                <w:rFonts w:asciiTheme="minorHAnsi" w:eastAsia="Arial Unicode MS" w:hAnsiTheme="minorHAnsi" w:cstheme="minorHAnsi"/>
                <w:b/>
                <w:bCs/>
              </w:rPr>
              <w:t>:</w:t>
            </w:r>
          </w:p>
        </w:tc>
        <w:tc>
          <w:tcPr>
            <w:tcW w:w="8327" w:type="dxa"/>
            <w:shd w:val="clear" w:color="auto" w:fill="auto"/>
          </w:tcPr>
          <w:p w:rsidR="00A859B6" w:rsidRPr="00F31B90" w:rsidRDefault="004A1FF9" w:rsidP="00806F07">
            <w:pPr>
              <w:shd w:val="clear" w:color="auto" w:fill="FFFFFF"/>
              <w:jc w:val="both"/>
              <w:outlineLvl w:val="0"/>
              <w:rPr>
                <w:rFonts w:asciiTheme="minorHAnsi" w:eastAsia="Arial Unicode MS" w:hAnsiTheme="minorHAnsi" w:cstheme="minorHAnsi"/>
                <w:bCs/>
                <w:sz w:val="24"/>
                <w:szCs w:val="24"/>
              </w:rPr>
            </w:pPr>
            <w:r w:rsidRPr="00F31B90">
              <w:rPr>
                <w:rFonts w:asciiTheme="minorHAnsi" w:eastAsia="Arial Unicode MS" w:hAnsiTheme="minorHAnsi" w:cstheme="minorHAnsi"/>
                <w:bCs/>
                <w:sz w:val="24"/>
                <w:szCs w:val="24"/>
              </w:rPr>
              <w:t>Tebliğde</w:t>
            </w:r>
            <w:r w:rsidR="00806F07" w:rsidRPr="00F31B90">
              <w:rPr>
                <w:rFonts w:asciiTheme="minorHAnsi" w:eastAsia="Arial Unicode MS" w:hAnsiTheme="minorHAnsi" w:cstheme="minorHAnsi"/>
                <w:bCs/>
                <w:sz w:val="24"/>
                <w:szCs w:val="24"/>
              </w:rPr>
              <w:t xml:space="preserve"> bazı ürünlerin KDV iade usul ve esaslarına ilişkin değişiklikler yapılmıştır. </w:t>
            </w:r>
          </w:p>
        </w:tc>
      </w:tr>
    </w:tbl>
    <w:p w:rsidR="00CE7ADC" w:rsidRPr="00F31B90" w:rsidRDefault="00CE7ADC" w:rsidP="00CE7ADC">
      <w:pPr>
        <w:pStyle w:val="GvdeMetniGirintisi"/>
        <w:rPr>
          <w:rFonts w:asciiTheme="minorHAnsi" w:hAnsiTheme="minorHAnsi" w:cstheme="minorHAnsi"/>
          <w:b/>
          <w:bCs/>
        </w:rPr>
      </w:pPr>
    </w:p>
    <w:p w:rsidR="004A1FF9" w:rsidRPr="00F31B90" w:rsidRDefault="00806F07" w:rsidP="00806F07">
      <w:pPr>
        <w:rPr>
          <w:rFonts w:asciiTheme="minorHAnsi" w:eastAsia="Arial Unicode MS" w:hAnsiTheme="minorHAnsi" w:cstheme="minorHAnsi"/>
          <w:bCs/>
          <w:sz w:val="24"/>
          <w:szCs w:val="24"/>
        </w:rPr>
      </w:pPr>
      <w:r w:rsidRPr="00F31B90">
        <w:rPr>
          <w:rFonts w:asciiTheme="minorHAnsi" w:eastAsia="Arial Unicode MS" w:hAnsiTheme="minorHAnsi" w:cstheme="minorHAnsi"/>
          <w:bCs/>
          <w:sz w:val="24"/>
          <w:szCs w:val="24"/>
        </w:rPr>
        <w:t xml:space="preserve">5 Aralık 2017 tarihli ve 30261 sayılı </w:t>
      </w:r>
      <w:r w:rsidR="00F31B90" w:rsidRPr="00F31B90">
        <w:rPr>
          <w:rFonts w:asciiTheme="minorHAnsi" w:eastAsia="Arial Unicode MS" w:hAnsiTheme="minorHAnsi" w:cstheme="minorHAnsi"/>
          <w:bCs/>
          <w:sz w:val="24"/>
          <w:szCs w:val="24"/>
        </w:rPr>
        <w:t>Resmî</w:t>
      </w:r>
      <w:r w:rsidRPr="00F31B90">
        <w:rPr>
          <w:rFonts w:asciiTheme="minorHAnsi" w:eastAsia="Arial Unicode MS" w:hAnsiTheme="minorHAnsi" w:cstheme="minorHAnsi"/>
          <w:bCs/>
          <w:sz w:val="24"/>
          <w:szCs w:val="24"/>
        </w:rPr>
        <w:t xml:space="preserve"> Gazete’de Katma Değer Vergisi Genel Uygulama Tebliğinde Değişiklik Yapılmasına Dair Tebliğ (Seri No: 15) yayımlanmıştır. Söz konusu Tebliğ ile Katma Değer Vergisi Genel Uygulama </w:t>
      </w:r>
      <w:r w:rsidR="00F31B90" w:rsidRPr="00F31B90">
        <w:rPr>
          <w:rFonts w:asciiTheme="minorHAnsi" w:eastAsia="Arial Unicode MS" w:hAnsiTheme="minorHAnsi" w:cstheme="minorHAnsi"/>
          <w:bCs/>
          <w:sz w:val="24"/>
          <w:szCs w:val="24"/>
        </w:rPr>
        <w:t>Tebliği’nde</w:t>
      </w:r>
      <w:r w:rsidRPr="00F31B90">
        <w:rPr>
          <w:rFonts w:asciiTheme="minorHAnsi" w:eastAsia="Arial Unicode MS" w:hAnsiTheme="minorHAnsi" w:cstheme="minorHAnsi"/>
          <w:bCs/>
          <w:sz w:val="24"/>
          <w:szCs w:val="24"/>
        </w:rPr>
        <w:t xml:space="preserve"> aşağıdaki değişiklikler yapılmıştır.</w:t>
      </w:r>
    </w:p>
    <w:p w:rsidR="00806F07" w:rsidRPr="00F31B90" w:rsidRDefault="00806F07" w:rsidP="00806F07">
      <w:pPr>
        <w:rPr>
          <w:rFonts w:asciiTheme="minorHAnsi" w:eastAsia="Arial Unicode MS" w:hAnsiTheme="minorHAnsi" w:cstheme="minorHAnsi"/>
          <w:bCs/>
          <w:sz w:val="24"/>
          <w:szCs w:val="24"/>
        </w:rPr>
      </w:pPr>
    </w:p>
    <w:p w:rsidR="00806F07" w:rsidRPr="00F31B90" w:rsidRDefault="00806F07" w:rsidP="00806F07">
      <w:pPr>
        <w:pStyle w:val="ListeParagraf"/>
        <w:numPr>
          <w:ilvl w:val="0"/>
          <w:numId w:val="9"/>
        </w:numPr>
        <w:jc w:val="both"/>
        <w:rPr>
          <w:rFonts w:asciiTheme="minorHAnsi" w:eastAsia="Arial Unicode MS" w:hAnsiTheme="minorHAnsi" w:cstheme="minorHAnsi"/>
          <w:bCs/>
          <w:sz w:val="24"/>
          <w:szCs w:val="24"/>
        </w:rPr>
      </w:pPr>
      <w:r w:rsidRPr="00F31B90">
        <w:rPr>
          <w:rFonts w:asciiTheme="minorHAnsi" w:eastAsia="Arial Unicode MS" w:hAnsiTheme="minorHAnsi" w:cstheme="minorHAnsi"/>
          <w:bCs/>
          <w:sz w:val="24"/>
          <w:szCs w:val="24"/>
        </w:rPr>
        <w:t>Türkiye içinde taşıma hakkı bulunmayan yabancı bayraklı gemilerin tadil, bakım ve onarım hizmetlerinde, geminin tersaneye giriş çıkış yaptığının Liman Başkanlığı tarafından verilecek belge ile tevsik edilmesi kaydıyla, istisna kapsamındaki hizmet nedeniyle yüklenilen ve indirim yoluyla telafi edilemeyen KDV’nin %50’si, hizmet bedelinin döviz olarak Türkiye’ye getirildiğini tevsik eden belge aranmaksızın iade edilir. İade edilecek KDV’nin kalan kısmı, işleme ilişkin bedelin yarısının döviz olarak Türkiye’ye getirildiği oranda iade edilir.</w:t>
      </w:r>
    </w:p>
    <w:p w:rsidR="00806F07" w:rsidRPr="00F31B90" w:rsidRDefault="00806F07" w:rsidP="00806F07">
      <w:pPr>
        <w:pStyle w:val="ListeParagraf"/>
        <w:numPr>
          <w:ilvl w:val="0"/>
          <w:numId w:val="9"/>
        </w:numPr>
        <w:jc w:val="both"/>
        <w:rPr>
          <w:rFonts w:asciiTheme="minorHAnsi" w:eastAsia="Arial Unicode MS" w:hAnsiTheme="minorHAnsi" w:cstheme="minorHAnsi"/>
          <w:bCs/>
          <w:sz w:val="24"/>
          <w:szCs w:val="24"/>
        </w:rPr>
      </w:pPr>
      <w:r w:rsidRPr="00F31B90">
        <w:rPr>
          <w:rFonts w:asciiTheme="minorHAnsi" w:eastAsia="Arial Unicode MS" w:hAnsiTheme="minorHAnsi" w:cstheme="minorHAnsi"/>
          <w:bCs/>
          <w:sz w:val="24"/>
          <w:szCs w:val="24"/>
        </w:rPr>
        <w:t xml:space="preserve">694 sayılı KHK ile 3065 sayılı KDV Kanununun 13/f maddesinde yapılan değişiklik dolayısıyla; Adalet Bakanlığına milli savunma ve iç güvenlik ihtiyaçları için uçak, helikopter, gemi, denizaltı, tank, panzer, zırhlı personel taşıyıcı, roket, füze ve benzeri araçlar, silah, mühimmat, silah malzeme, teçhizat ve sistemleri ile bunların araştırma-geliştirme, yazılım, üretim, montaj, yedek parça, bakım-onarım ve modernizasyonuna ilişkin olarak yapılan teslim ve hizmetler ve bu teslim ve hizmetleri gerçekleştirenlere bu kapsamda yapılacak olan, miktarı ve nitelikleri Adalet Bakanlığı’nca onaylanan teslim ve hizmetlerin KDV’den istisna edildiğine ilişkin Tebliğ değişiklikleri yapılmıştır. </w:t>
      </w:r>
    </w:p>
    <w:p w:rsidR="00806F07" w:rsidRPr="00F31B90" w:rsidRDefault="00806F07" w:rsidP="00806F07">
      <w:pPr>
        <w:pStyle w:val="ListeParagraf"/>
        <w:numPr>
          <w:ilvl w:val="0"/>
          <w:numId w:val="9"/>
        </w:numPr>
        <w:jc w:val="both"/>
        <w:rPr>
          <w:rFonts w:asciiTheme="minorHAnsi" w:eastAsia="Arial Unicode MS" w:hAnsiTheme="minorHAnsi" w:cstheme="minorHAnsi"/>
          <w:bCs/>
          <w:sz w:val="24"/>
          <w:szCs w:val="24"/>
        </w:rPr>
      </w:pPr>
      <w:r w:rsidRPr="00F31B90">
        <w:rPr>
          <w:rFonts w:asciiTheme="minorHAnsi" w:eastAsia="Arial Unicode MS" w:hAnsiTheme="minorHAnsi" w:cstheme="minorHAnsi"/>
          <w:bCs/>
          <w:sz w:val="24"/>
          <w:szCs w:val="24"/>
        </w:rPr>
        <w:t>Türk Gümrük Tarife Cetvelinin 2711.19.00.00.11 gümrük tarife istatistik pozisyon numarasında yer alan Sıvılaştırılmış Petrol Gazı (L.P.G.)'nın, motorlu taşıtlarda yakıt olarak kullanılacak olanları (</w:t>
      </w:r>
      <w:r w:rsidR="00F31B90" w:rsidRPr="00F31B90">
        <w:rPr>
          <w:rFonts w:asciiTheme="minorHAnsi" w:eastAsia="Arial Unicode MS" w:hAnsiTheme="minorHAnsi" w:cstheme="minorHAnsi"/>
          <w:bCs/>
          <w:sz w:val="24"/>
          <w:szCs w:val="24"/>
        </w:rPr>
        <w:t>oto gaz</w:t>
      </w:r>
      <w:r w:rsidRPr="00F31B90">
        <w:rPr>
          <w:rFonts w:asciiTheme="minorHAnsi" w:eastAsia="Arial Unicode MS" w:hAnsiTheme="minorHAnsi" w:cstheme="minorHAnsi"/>
          <w:bCs/>
          <w:sz w:val="24"/>
          <w:szCs w:val="24"/>
        </w:rPr>
        <w:t>) hariç olmak üzere Enerji Piyasası Düzenleme Kurumundan "LPG Dağıtıcı Lisansını haiz olanlarca teslimi ile bunlardan satın alanların sonraki safhalardaki teslimlerinden doğan KDV iadelerinin, yılı içinde vergilendirme dönemleri itibariyle talep edilmesi kaydıyla nakden yapılması uygulaması getirilmiştir.</w:t>
      </w:r>
    </w:p>
    <w:p w:rsidR="00806F07" w:rsidRPr="00F31B90" w:rsidRDefault="00806F07" w:rsidP="00806F07">
      <w:pPr>
        <w:pStyle w:val="ListeParagraf"/>
        <w:numPr>
          <w:ilvl w:val="0"/>
          <w:numId w:val="9"/>
        </w:numPr>
        <w:jc w:val="both"/>
        <w:rPr>
          <w:rFonts w:asciiTheme="minorHAnsi" w:eastAsia="Arial Unicode MS" w:hAnsiTheme="minorHAnsi" w:cstheme="minorHAnsi"/>
          <w:bCs/>
          <w:sz w:val="24"/>
          <w:szCs w:val="24"/>
        </w:rPr>
      </w:pPr>
      <w:r w:rsidRPr="00F31B90">
        <w:rPr>
          <w:rFonts w:asciiTheme="minorHAnsi" w:eastAsia="Arial Unicode MS" w:hAnsiTheme="minorHAnsi" w:cstheme="minorHAnsi"/>
          <w:bCs/>
          <w:sz w:val="24"/>
          <w:szCs w:val="24"/>
        </w:rPr>
        <w:t>Özel tüketim vergisine tabi olan malların indirimli oran uygulanmak suretiyle tesliminden kaynaklanan KDV iade alacağının, bu mallara ilişkin ÖTV borçlarına mahsuben iadesinin mükellefin talebine bakılmaksızın münhasıran vergi inceleme raporu sonucuna göre yapılması uygulamasına son verilmiştir.</w:t>
      </w:r>
    </w:p>
    <w:p w:rsidR="00806F07" w:rsidRPr="00F31B90" w:rsidRDefault="00806F07" w:rsidP="00806F07">
      <w:pPr>
        <w:rPr>
          <w:rFonts w:asciiTheme="minorHAnsi" w:eastAsia="Arial Unicode MS" w:hAnsiTheme="minorHAnsi" w:cstheme="minorHAnsi"/>
          <w:bCs/>
          <w:sz w:val="24"/>
          <w:szCs w:val="24"/>
        </w:rPr>
      </w:pPr>
      <w:r w:rsidRPr="00F31B90">
        <w:rPr>
          <w:rFonts w:asciiTheme="minorHAnsi" w:eastAsia="Arial Unicode MS" w:hAnsiTheme="minorHAnsi" w:cstheme="minorHAnsi"/>
          <w:bCs/>
          <w:sz w:val="24"/>
          <w:szCs w:val="24"/>
        </w:rPr>
        <w:t xml:space="preserve">Tebliğ, ekte verilmiştir. </w:t>
      </w:r>
    </w:p>
    <w:p w:rsidR="00806F07" w:rsidRPr="00F31B90" w:rsidRDefault="00806F07">
      <w:pPr>
        <w:rPr>
          <w:rFonts w:asciiTheme="minorHAnsi" w:eastAsia="Arial Unicode MS" w:hAnsiTheme="minorHAnsi" w:cstheme="minorHAnsi"/>
          <w:bCs/>
          <w:sz w:val="24"/>
          <w:szCs w:val="24"/>
        </w:rPr>
      </w:pPr>
      <w:r w:rsidRPr="00F31B90">
        <w:rPr>
          <w:rFonts w:asciiTheme="minorHAnsi" w:eastAsia="Arial Unicode MS" w:hAnsiTheme="minorHAnsi" w:cstheme="minorHAnsi"/>
          <w:bCs/>
          <w:sz w:val="24"/>
          <w:szCs w:val="24"/>
        </w:rPr>
        <w:br w:type="page"/>
      </w:r>
    </w:p>
    <w:p w:rsidR="00806F07" w:rsidRPr="00806F07" w:rsidRDefault="00F31B90" w:rsidP="00806F07">
      <w:pPr>
        <w:rPr>
          <w:rFonts w:ascii="Arial Unicode MS" w:eastAsia="Arial Unicode MS" w:hAnsi="Arial Unicode MS" w:cs="Arial Unicode MS"/>
          <w:b/>
          <w:bCs/>
          <w:sz w:val="24"/>
          <w:szCs w:val="24"/>
        </w:rPr>
      </w:pPr>
      <w:r w:rsidRPr="00806F07">
        <w:rPr>
          <w:rFonts w:ascii="Arial Unicode MS" w:eastAsia="Arial Unicode MS" w:hAnsi="Arial Unicode MS" w:cs="Arial Unicode MS"/>
          <w:b/>
          <w:bCs/>
          <w:sz w:val="24"/>
          <w:szCs w:val="24"/>
        </w:rPr>
        <w:lastRenderedPageBreak/>
        <w:t>EK:</w:t>
      </w:r>
      <w:r w:rsidR="00806F07" w:rsidRPr="00806F07">
        <w:rPr>
          <w:rFonts w:ascii="Arial Unicode MS" w:eastAsia="Arial Unicode MS" w:hAnsi="Arial Unicode MS" w:cs="Arial Unicode MS"/>
          <w:b/>
          <w:bCs/>
          <w:sz w:val="24"/>
          <w:szCs w:val="24"/>
        </w:rPr>
        <w:t xml:space="preserve"> </w:t>
      </w:r>
    </w:p>
    <w:p w:rsidR="00806F07" w:rsidRDefault="00806F07" w:rsidP="00806F07">
      <w:pPr>
        <w:rPr>
          <w:rFonts w:ascii="Arial Unicode MS" w:eastAsia="Arial Unicode MS" w:hAnsi="Arial Unicode MS" w:cs="Arial Unicode MS"/>
          <w:bCs/>
          <w:sz w:val="24"/>
          <w:szCs w:val="24"/>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806F07" w:rsidRPr="002900AB" w:rsidTr="00645D7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06F07" w:rsidRPr="002900AB" w:rsidRDefault="00806F07" w:rsidP="00645D7B">
            <w:pPr>
              <w:spacing w:line="240" w:lineRule="atLeast"/>
              <w:rPr>
                <w:rFonts w:ascii="Times New Roman" w:eastAsia="Times New Roman" w:hAnsi="Times New Roman"/>
                <w:sz w:val="24"/>
                <w:szCs w:val="24"/>
                <w:lang w:eastAsia="tr-TR"/>
              </w:rPr>
            </w:pPr>
            <w:r w:rsidRPr="002900AB">
              <w:rPr>
                <w:rFonts w:ascii="Arial" w:eastAsia="Times New Roman" w:hAnsi="Arial" w:cs="Arial"/>
                <w:sz w:val="16"/>
                <w:szCs w:val="16"/>
                <w:lang w:eastAsia="tr-TR"/>
              </w:rPr>
              <w:t>5 Aralık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06F07" w:rsidRPr="002900AB" w:rsidRDefault="00806F07" w:rsidP="00645D7B">
            <w:pPr>
              <w:spacing w:line="240" w:lineRule="atLeast"/>
              <w:jc w:val="center"/>
              <w:rPr>
                <w:rFonts w:ascii="Times New Roman" w:eastAsia="Times New Roman" w:hAnsi="Times New Roman"/>
                <w:sz w:val="24"/>
                <w:szCs w:val="24"/>
                <w:lang w:eastAsia="tr-TR"/>
              </w:rPr>
            </w:pPr>
            <w:r w:rsidRPr="002900AB">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06F07" w:rsidRPr="002900AB" w:rsidRDefault="00F31B90" w:rsidP="00645D7B">
            <w:pPr>
              <w:spacing w:before="100" w:beforeAutospacing="1" w:after="100" w:afterAutospacing="1"/>
              <w:jc w:val="right"/>
              <w:rPr>
                <w:rFonts w:ascii="Times New Roman" w:eastAsia="Times New Roman" w:hAnsi="Times New Roman"/>
                <w:sz w:val="24"/>
                <w:szCs w:val="24"/>
                <w:lang w:eastAsia="tr-TR"/>
              </w:rPr>
            </w:pPr>
            <w:r w:rsidRPr="002900AB">
              <w:rPr>
                <w:rFonts w:ascii="Arial" w:eastAsia="Times New Roman" w:hAnsi="Arial" w:cs="Arial"/>
                <w:sz w:val="16"/>
                <w:szCs w:val="16"/>
                <w:lang w:eastAsia="tr-TR"/>
              </w:rPr>
              <w:t>Sayı:</w:t>
            </w:r>
            <w:r w:rsidR="00806F07" w:rsidRPr="002900AB">
              <w:rPr>
                <w:rFonts w:ascii="Arial" w:eastAsia="Times New Roman" w:hAnsi="Arial" w:cs="Arial"/>
                <w:sz w:val="16"/>
                <w:szCs w:val="16"/>
                <w:lang w:eastAsia="tr-TR"/>
              </w:rPr>
              <w:t xml:space="preserve"> 30261</w:t>
            </w:r>
          </w:p>
        </w:tc>
      </w:tr>
      <w:tr w:rsidR="00806F07" w:rsidRPr="002900AB" w:rsidTr="00645D7B">
        <w:trPr>
          <w:trHeight w:val="480"/>
        </w:trPr>
        <w:tc>
          <w:tcPr>
            <w:tcW w:w="8789" w:type="dxa"/>
            <w:gridSpan w:val="3"/>
            <w:tcMar>
              <w:top w:w="0" w:type="dxa"/>
              <w:left w:w="108" w:type="dxa"/>
              <w:bottom w:w="0" w:type="dxa"/>
              <w:right w:w="108" w:type="dxa"/>
            </w:tcMar>
            <w:vAlign w:val="center"/>
            <w:hideMark/>
          </w:tcPr>
          <w:p w:rsidR="00806F07" w:rsidRPr="002900AB" w:rsidRDefault="00806F07" w:rsidP="00645D7B">
            <w:pPr>
              <w:spacing w:before="100" w:beforeAutospacing="1" w:after="100" w:afterAutospacing="1"/>
              <w:jc w:val="center"/>
              <w:rPr>
                <w:rFonts w:ascii="Times New Roman" w:eastAsia="Times New Roman" w:hAnsi="Times New Roman"/>
                <w:sz w:val="24"/>
                <w:szCs w:val="24"/>
                <w:lang w:eastAsia="tr-TR"/>
              </w:rPr>
            </w:pPr>
            <w:r w:rsidRPr="002900AB">
              <w:rPr>
                <w:rFonts w:ascii="Arial" w:eastAsia="Times New Roman" w:hAnsi="Arial" w:cs="Arial"/>
                <w:b/>
                <w:bCs/>
                <w:color w:val="000080"/>
                <w:sz w:val="18"/>
                <w:szCs w:val="18"/>
                <w:lang w:eastAsia="tr-TR"/>
              </w:rPr>
              <w:t>TEBLİĞ</w:t>
            </w:r>
          </w:p>
        </w:tc>
      </w:tr>
      <w:tr w:rsidR="00806F07" w:rsidRPr="002900AB" w:rsidTr="00645D7B">
        <w:trPr>
          <w:trHeight w:val="480"/>
        </w:trPr>
        <w:tc>
          <w:tcPr>
            <w:tcW w:w="8789" w:type="dxa"/>
            <w:gridSpan w:val="3"/>
            <w:tcMar>
              <w:top w:w="0" w:type="dxa"/>
              <w:left w:w="108" w:type="dxa"/>
              <w:bottom w:w="0" w:type="dxa"/>
              <w:right w:w="108" w:type="dxa"/>
            </w:tcMar>
            <w:vAlign w:val="center"/>
            <w:hideMark/>
          </w:tcPr>
          <w:p w:rsidR="00806F07" w:rsidRPr="002900AB" w:rsidRDefault="00806F07" w:rsidP="00645D7B">
            <w:pPr>
              <w:spacing w:line="240" w:lineRule="atLeast"/>
              <w:ind w:firstLine="566"/>
              <w:jc w:val="both"/>
              <w:rPr>
                <w:rFonts w:ascii="Times New Roman" w:eastAsia="Times New Roman" w:hAnsi="Times New Roman"/>
                <w:u w:val="single"/>
                <w:lang w:eastAsia="tr-TR"/>
              </w:rPr>
            </w:pPr>
            <w:r w:rsidRPr="002900AB">
              <w:rPr>
                <w:rFonts w:ascii="Times New Roman" w:eastAsia="Times New Roman" w:hAnsi="Times New Roman"/>
                <w:sz w:val="18"/>
                <w:szCs w:val="18"/>
                <w:u w:val="single"/>
                <w:lang w:eastAsia="tr-TR"/>
              </w:rPr>
              <w:t>Maliye Bakanlığı (Gelir İdaresi Başkanlığı)’ndan:</w:t>
            </w:r>
          </w:p>
          <w:p w:rsidR="00806F07" w:rsidRPr="002900AB" w:rsidRDefault="00806F07" w:rsidP="00645D7B">
            <w:pPr>
              <w:spacing w:line="240" w:lineRule="atLeast"/>
              <w:jc w:val="center"/>
              <w:rPr>
                <w:rFonts w:ascii="Times New Roman" w:eastAsia="Times New Roman" w:hAnsi="Times New Roman"/>
                <w:b/>
                <w:bCs/>
                <w:sz w:val="19"/>
                <w:szCs w:val="19"/>
                <w:lang w:eastAsia="tr-TR"/>
              </w:rPr>
            </w:pPr>
            <w:r w:rsidRPr="002900AB">
              <w:rPr>
                <w:rFonts w:ascii="Times New Roman" w:eastAsia="Times New Roman" w:hAnsi="Times New Roman"/>
                <w:b/>
                <w:bCs/>
                <w:sz w:val="18"/>
                <w:szCs w:val="18"/>
                <w:lang w:eastAsia="tr-TR"/>
              </w:rPr>
              <w:t>KATMA DEĞER VERGİSİ GENEL UYGULAMA TEBLİĞİNDE</w:t>
            </w:r>
          </w:p>
          <w:p w:rsidR="00806F07" w:rsidRPr="002900AB" w:rsidRDefault="00806F07" w:rsidP="00645D7B">
            <w:pPr>
              <w:spacing w:line="240" w:lineRule="atLeast"/>
              <w:jc w:val="center"/>
              <w:rPr>
                <w:rFonts w:ascii="Times New Roman" w:eastAsia="Times New Roman" w:hAnsi="Times New Roman"/>
                <w:b/>
                <w:bCs/>
                <w:sz w:val="19"/>
                <w:szCs w:val="19"/>
                <w:lang w:eastAsia="tr-TR"/>
              </w:rPr>
            </w:pPr>
            <w:r w:rsidRPr="002900AB">
              <w:rPr>
                <w:rFonts w:ascii="Times New Roman" w:eastAsia="Times New Roman" w:hAnsi="Times New Roman"/>
                <w:b/>
                <w:bCs/>
                <w:sz w:val="18"/>
                <w:szCs w:val="18"/>
                <w:lang w:eastAsia="tr-TR"/>
              </w:rPr>
              <w:t>DEĞİŞİKLİK YAPILMASINA DAİR TEBLİĞ</w:t>
            </w:r>
          </w:p>
          <w:p w:rsidR="00806F07" w:rsidRPr="002900AB" w:rsidRDefault="00806F07" w:rsidP="00645D7B">
            <w:pPr>
              <w:spacing w:line="240" w:lineRule="atLeast"/>
              <w:jc w:val="center"/>
              <w:rPr>
                <w:rFonts w:ascii="Times New Roman" w:eastAsia="Times New Roman" w:hAnsi="Times New Roman"/>
                <w:b/>
                <w:bCs/>
                <w:sz w:val="19"/>
                <w:szCs w:val="19"/>
                <w:lang w:eastAsia="tr-TR"/>
              </w:rPr>
            </w:pPr>
            <w:r w:rsidRPr="002900AB">
              <w:rPr>
                <w:rFonts w:ascii="Times New Roman" w:eastAsia="Times New Roman" w:hAnsi="Times New Roman"/>
                <w:b/>
                <w:bCs/>
                <w:sz w:val="18"/>
                <w:szCs w:val="18"/>
                <w:lang w:eastAsia="tr-TR"/>
              </w:rPr>
              <w:t>(SERİ NO: 15)</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b/>
                <w:bCs/>
                <w:sz w:val="18"/>
                <w:szCs w:val="18"/>
                <w:lang w:eastAsia="tr-TR"/>
              </w:rPr>
              <w:t>MADDE 1 –</w:t>
            </w:r>
            <w:r w:rsidRPr="002900AB">
              <w:rPr>
                <w:rFonts w:ascii="Times New Roman" w:eastAsia="Times New Roman" w:hAnsi="Times New Roman"/>
                <w:sz w:val="18"/>
                <w:szCs w:val="18"/>
                <w:lang w:eastAsia="tr-TR"/>
              </w:rPr>
              <w:t> 26/4/2014 tarihli ve 28983 sayılı Resmî Gazete’de yayımlanan Katma Değer Vergisi Genel Uygulama Tebliğinin (II/A-2.2.) bölümünün dördüncü paragrafından sonra gelmek üzere aşağıdaki paragraflar eklenmiştir.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sz w:val="18"/>
                <w:szCs w:val="18"/>
                <w:lang w:eastAsia="tr-TR"/>
              </w:rPr>
              <w:t>“Ancak, Türkiye içinde taşıma hakkı bulunmayan yabancı bayraklı gemilerin tadil, bakım ve onarım hizmetlerinde, geminin tersaneye giriş çıkış yaptığının Liman Başkanlığı tarafından verilecek belge ile tevsik edilmesi kaydıyla, istisna kapsamındaki hizmet nedeniyle yüklenilen ve indirim yoluyla telafi edilemeyen KDV’nin %50’si, hizmet bedelinin döviz olarak Türkiye’ye getirildiğini tevsik eden belge aranmaksızın iade edilir. İade edilecek KDV’nin kalan kısmı, işleme ilişkin bedelin yarısının döviz olarak Türkiye’ye getirildiği oranda iade edilir.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b/>
                <w:bCs/>
                <w:sz w:val="18"/>
                <w:szCs w:val="18"/>
                <w:lang w:eastAsia="tr-TR"/>
              </w:rPr>
              <w:t>Örnek:</w:t>
            </w:r>
            <w:r w:rsidRPr="002900AB">
              <w:rPr>
                <w:rFonts w:ascii="Times New Roman" w:eastAsia="Times New Roman" w:hAnsi="Times New Roman"/>
                <w:sz w:val="18"/>
                <w:szCs w:val="18"/>
                <w:lang w:eastAsia="tr-TR"/>
              </w:rPr>
              <w:t> (A) Denizcilik Servis Hizmetleri Ltd. Şti. Türkiye içinde taşıma hakkı bulunmayan yabancı bayraklı bir gemiye Mayıs/2017 döneminde vermiş olduğu bakım ve onarım hizmetine ilişkin hizmet ihracı kapsamında bedeli 100.000 ABD Doları olan fatura düzenlemiş olup, yapmış olduğu bu hizmet nedeniyle yüklenip indirim yoluyla telafi edemediği 30.000 TL KDV’nin iadesini Mayıs/2017 dönemine ilişkin KDV beyannamesinde talep etmiştir. Mükellef bakım ve onarımını yaptığı söz konusu geminin Tuzla Liman Başkanlığından giriş çıkış yaptığını tevsik eden belgeyi sunmuş, ancak hizmet bedelinin döviz olarak Türkiye’ye getirildiğine ilişkin herhangi bir belge ibraz etmemiştir.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sz w:val="18"/>
                <w:szCs w:val="18"/>
                <w:lang w:eastAsia="tr-TR"/>
              </w:rPr>
              <w:t>(A) Denizcilik Servis Hizmetleri Ltd. Şti.nin söz konusu KDV iade talebine ilişkin gerekli kontroller yapıldıktan sonra herhangi bir olumsuzluk bulunmaması halinde, iade edilecek KDV’nin yarısı olan 15.000 TL, hizmet bedelinin döviz olarak Türkiye’ye getirildiğine ilişkin belge aranmaksızın iade edilir.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sz w:val="18"/>
                <w:szCs w:val="18"/>
                <w:lang w:eastAsia="tr-TR"/>
              </w:rPr>
              <w:t>(A) Denizcilik Servis Hizmetleri Ltd. Şti. hizmet bedeline ilişkin 40.000 ABD Dolarını Türkiye’ye döviz olarak getirdiğini tevsik eden belgeyi 2017 yılının Eylül ayında ibraz etmiştir. Bu durumda, hizmet bedelinin yarısı olan 50.000 ABD Dolarının %80’i (40.000/50.000) döviz olarak Türkiye’ye getirilmiş olduğundan, iadesi yapılmayan KDV tutarı olan 15.000 TL’nin %80’ine isabet eden 12.000 TL’nin iadesi yapılır.”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b/>
                <w:bCs/>
                <w:sz w:val="18"/>
                <w:szCs w:val="18"/>
                <w:lang w:eastAsia="tr-TR"/>
              </w:rPr>
              <w:t>MADDE 2 –</w:t>
            </w:r>
            <w:r w:rsidRPr="002900AB">
              <w:rPr>
                <w:rFonts w:ascii="Times New Roman" w:eastAsia="Times New Roman" w:hAnsi="Times New Roman"/>
                <w:sz w:val="18"/>
                <w:szCs w:val="18"/>
                <w:lang w:eastAsia="tr-TR"/>
              </w:rPr>
              <w:t> Aynı Tebliğin (II/B-7.) bölümünün birinci paragrafında yer alan “</w:t>
            </w:r>
            <w:r w:rsidR="00F31B90" w:rsidRPr="002900AB">
              <w:rPr>
                <w:rFonts w:ascii="Times New Roman" w:eastAsia="Times New Roman" w:hAnsi="Times New Roman"/>
                <w:sz w:val="18"/>
                <w:szCs w:val="18"/>
                <w:lang w:eastAsia="tr-TR"/>
              </w:rPr>
              <w:t>Millî</w:t>
            </w:r>
            <w:r w:rsidRPr="002900AB">
              <w:rPr>
                <w:rFonts w:ascii="Times New Roman" w:eastAsia="Times New Roman" w:hAnsi="Times New Roman"/>
                <w:sz w:val="18"/>
                <w:szCs w:val="18"/>
                <w:lang w:eastAsia="tr-TR"/>
              </w:rPr>
              <w:t xml:space="preserve"> Savunma Bakanlığı,” ibaresinden sonra gelmek üzere “Adalet Bakanlığı,” ibaresi ve (II/B-7.1.) bölümünün birinci paragrafında yer alan “-</w:t>
            </w:r>
            <w:r w:rsidR="00F31B90" w:rsidRPr="002900AB">
              <w:rPr>
                <w:rFonts w:ascii="Times New Roman" w:eastAsia="Times New Roman" w:hAnsi="Times New Roman"/>
                <w:sz w:val="18"/>
                <w:szCs w:val="18"/>
                <w:lang w:eastAsia="tr-TR"/>
              </w:rPr>
              <w:t>Millî</w:t>
            </w:r>
            <w:r w:rsidRPr="002900AB">
              <w:rPr>
                <w:rFonts w:ascii="Times New Roman" w:eastAsia="Times New Roman" w:hAnsi="Times New Roman"/>
                <w:sz w:val="18"/>
                <w:szCs w:val="18"/>
                <w:lang w:eastAsia="tr-TR"/>
              </w:rPr>
              <w:t xml:space="preserve"> Savunma Bakanlığı,” satırından sonra gelmek üzere alt satır olarak “-Adalet Bakanlığı,” satırı eklenmiştir.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b/>
                <w:bCs/>
                <w:sz w:val="18"/>
                <w:szCs w:val="18"/>
                <w:lang w:eastAsia="tr-TR"/>
              </w:rPr>
              <w:t>MADDE 3 –</w:t>
            </w:r>
            <w:r w:rsidRPr="002900AB">
              <w:rPr>
                <w:rFonts w:ascii="Times New Roman" w:eastAsia="Times New Roman" w:hAnsi="Times New Roman"/>
                <w:sz w:val="18"/>
                <w:szCs w:val="18"/>
                <w:lang w:eastAsia="tr-TR"/>
              </w:rPr>
              <w:t> Aynı Tebliğin (III/B-3.) bölümünün üçüncü paragrafı ile (III/B-3.2.5.) bölümünde yer alan "28 ve 29 uncu sırası” ibaresi “28, 29 ve 31 inci sırası” olarak değiştirilmiştir.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b/>
                <w:bCs/>
                <w:sz w:val="18"/>
                <w:szCs w:val="18"/>
                <w:lang w:eastAsia="tr-TR"/>
              </w:rPr>
              <w:t>MADDE 4 –</w:t>
            </w:r>
            <w:r w:rsidRPr="002900AB">
              <w:rPr>
                <w:rFonts w:ascii="Times New Roman" w:eastAsia="Times New Roman" w:hAnsi="Times New Roman"/>
                <w:sz w:val="18"/>
                <w:szCs w:val="18"/>
                <w:lang w:eastAsia="tr-TR"/>
              </w:rPr>
              <w:t> Aynı Tebliğin (IV/A-6.) bölümünün beşinci paragrafının ilk cümlesinde yer alan “mahsuben iadesi” ibaresi, “mahsuben iadesi (Özel tüketim vergisine tabi olan malların indirimli oran uygulanmak suretiyle tesliminden kaynaklanan KDV iade alacağının, bu mallara ilişkin ÖTV borçlarına mahsuben iadesi hariç)” şeklinde değiştirilmiştir.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b/>
                <w:bCs/>
                <w:sz w:val="18"/>
                <w:szCs w:val="18"/>
                <w:lang w:eastAsia="tr-TR"/>
              </w:rPr>
              <w:t>MADDE 5 –</w:t>
            </w:r>
            <w:r w:rsidRPr="002900AB">
              <w:rPr>
                <w:rFonts w:ascii="Times New Roman" w:eastAsia="Times New Roman" w:hAnsi="Times New Roman"/>
                <w:sz w:val="18"/>
                <w:szCs w:val="18"/>
                <w:lang w:eastAsia="tr-TR"/>
              </w:rPr>
              <w:t> Bu Tebliğ yayımı tarihinde yürürlüğe girer.</w:t>
            </w:r>
          </w:p>
          <w:p w:rsidR="00806F07" w:rsidRPr="002900AB" w:rsidRDefault="00806F07" w:rsidP="00645D7B">
            <w:pPr>
              <w:spacing w:line="240" w:lineRule="atLeast"/>
              <w:ind w:firstLine="566"/>
              <w:jc w:val="both"/>
              <w:rPr>
                <w:rFonts w:ascii="Times New Roman" w:eastAsia="Times New Roman" w:hAnsi="Times New Roman"/>
                <w:sz w:val="19"/>
                <w:szCs w:val="19"/>
                <w:lang w:eastAsia="tr-TR"/>
              </w:rPr>
            </w:pPr>
            <w:r w:rsidRPr="002900AB">
              <w:rPr>
                <w:rFonts w:ascii="Times New Roman" w:eastAsia="Times New Roman" w:hAnsi="Times New Roman"/>
                <w:b/>
                <w:bCs/>
                <w:sz w:val="18"/>
                <w:szCs w:val="18"/>
                <w:lang w:eastAsia="tr-TR"/>
              </w:rPr>
              <w:t>MADDE 6 –</w:t>
            </w:r>
            <w:r w:rsidRPr="002900AB">
              <w:rPr>
                <w:rFonts w:ascii="Times New Roman" w:eastAsia="Times New Roman" w:hAnsi="Times New Roman"/>
                <w:sz w:val="18"/>
                <w:szCs w:val="18"/>
                <w:lang w:eastAsia="tr-TR"/>
              </w:rPr>
              <w:t> Bu Tebliğ hükümlerini Maliye Bakanı yürütür.</w:t>
            </w:r>
          </w:p>
        </w:tc>
      </w:tr>
    </w:tbl>
    <w:p w:rsidR="00806F07" w:rsidRDefault="00806F07" w:rsidP="00806F07">
      <w:pPr>
        <w:jc w:val="center"/>
        <w:rPr>
          <w:b/>
          <w:bCs/>
          <w:kern w:val="36"/>
          <w:sz w:val="24"/>
          <w:szCs w:val="24"/>
        </w:rPr>
      </w:pPr>
    </w:p>
    <w:p w:rsidR="00806F07" w:rsidRDefault="00806F07" w:rsidP="00806F07">
      <w:pPr>
        <w:rPr>
          <w:rFonts w:ascii="Cambria" w:eastAsia="Times New Roman" w:hAnsi="Cambria"/>
          <w:b/>
          <w:lang w:eastAsia="tr-TR"/>
        </w:rPr>
      </w:pPr>
    </w:p>
    <w:p w:rsidR="00806F07" w:rsidRPr="009D5806" w:rsidRDefault="00806F07" w:rsidP="00806F07">
      <w:pPr>
        <w:rPr>
          <w:rFonts w:ascii="Arial Unicode MS" w:eastAsia="Arial Unicode MS" w:hAnsi="Arial Unicode MS" w:cs="Arial Unicode MS"/>
          <w:bCs/>
          <w:sz w:val="24"/>
          <w:szCs w:val="24"/>
        </w:rPr>
      </w:pPr>
    </w:p>
    <w:sectPr w:rsidR="00806F07" w:rsidRPr="009D5806" w:rsidSect="001D17C6">
      <w:headerReference w:type="default" r:id="rId7"/>
      <w:footerReference w:type="default" r:id="rId8"/>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975" w:rsidRDefault="00F91975" w:rsidP="008B1AF4">
      <w:r>
        <w:separator/>
      </w:r>
    </w:p>
  </w:endnote>
  <w:endnote w:type="continuationSeparator" w:id="0">
    <w:p w:rsidR="00F91975" w:rsidRDefault="00F91975"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ヒラギノ明朝 Pro W3">
    <w:altName w:val="MS Mincho"/>
    <w:charset w:val="80"/>
    <w:family w:val="auto"/>
    <w:pitch w:val="variable"/>
    <w:sig w:usb0="00000000" w:usb1="7AC7FFFF" w:usb2="00000012" w:usb3="00000000" w:csb0="0002000D"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C6" w:rsidRDefault="005F07C6" w:rsidP="005F07C6">
    <w:pPr>
      <w:pStyle w:val="AltBilgi"/>
      <w:tabs>
        <w:tab w:val="clear" w:pos="4536"/>
        <w:tab w:val="clear" w:pos="9072"/>
        <w:tab w:val="center" w:pos="4818"/>
        <w:tab w:val="right" w:pos="9637"/>
      </w:tabs>
      <w:rPr>
        <w:lang w:val="tr-TR"/>
      </w:rPr>
    </w:pPr>
    <w:r>
      <w:rPr>
        <w:lang w:val="tr-TR"/>
      </w:rPr>
      <w:t>--------------------------------------------------------------------------------------------------------------------------------------------------------</w:t>
    </w:r>
  </w:p>
  <w:tbl>
    <w:tblPr>
      <w:tblW w:w="9578" w:type="dxa"/>
      <w:jc w:val="center"/>
      <w:tblLook w:val="04A0" w:firstRow="1" w:lastRow="0" w:firstColumn="1" w:lastColumn="0" w:noHBand="0" w:noVBand="1"/>
    </w:tblPr>
    <w:tblGrid>
      <w:gridCol w:w="9356"/>
      <w:gridCol w:w="222"/>
    </w:tblGrid>
    <w:tr w:rsidR="005F07C6" w:rsidTr="005F07C6">
      <w:trPr>
        <w:trHeight w:val="853"/>
        <w:jc w:val="center"/>
      </w:trPr>
      <w:tc>
        <w:tcPr>
          <w:tcW w:w="9356" w:type="dxa"/>
        </w:tcPr>
        <w:p w:rsidR="005F07C6" w:rsidRDefault="005F07C6" w:rsidP="005F07C6">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bookmarkStart w:id="0" w:name="_GoBack"/>
          <w:bookmarkEnd w:id="0"/>
          <w:proofErr w:type="spellEnd"/>
          <w:r>
            <w:rPr>
              <w:rFonts w:ascii="Times New Roman" w:hAnsi="Times New Roman"/>
              <w:bCs/>
              <w:color w:val="000000"/>
              <w:sz w:val="20"/>
              <w:szCs w:val="20"/>
            </w:rPr>
            <w:t xml:space="preserve"> Mahallesi 1978. Cadde No:14 – 06810 -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rsidR="005F07C6" w:rsidRDefault="005F07C6" w:rsidP="005F07C6">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Tel :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rsidR="005F07C6" w:rsidRDefault="005F07C6" w:rsidP="005F07C6">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rsidR="005F07C6" w:rsidRDefault="005F07C6" w:rsidP="005F07C6">
          <w:pPr>
            <w:pStyle w:val="AltBilgi"/>
          </w:pPr>
        </w:p>
      </w:tc>
      <w:tc>
        <w:tcPr>
          <w:tcW w:w="0" w:type="auto"/>
        </w:tcPr>
        <w:p w:rsidR="005F07C6" w:rsidRDefault="005F07C6" w:rsidP="005F07C6">
          <w:pPr>
            <w:pStyle w:val="AltBilgi"/>
            <w:rPr>
              <w:lang w:val="tr-TR"/>
            </w:rPr>
          </w:pPr>
        </w:p>
      </w:tc>
    </w:tr>
  </w:tbl>
  <w:p w:rsidR="007D0BC4" w:rsidRPr="004655F5" w:rsidRDefault="007D0BC4" w:rsidP="00732983">
    <w:pPr>
      <w:pStyle w:val="AltBilgi"/>
      <w:tabs>
        <w:tab w:val="clear" w:pos="4536"/>
        <w:tab w:val="clear" w:pos="9072"/>
        <w:tab w:val="center" w:pos="4818"/>
        <w:tab w:val="right" w:pos="9637"/>
      </w:tabs>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975" w:rsidRDefault="00F91975" w:rsidP="008B1AF4">
      <w:r>
        <w:separator/>
      </w:r>
    </w:p>
  </w:footnote>
  <w:footnote w:type="continuationSeparator" w:id="0">
    <w:p w:rsidR="00F91975" w:rsidRDefault="00F91975"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BC4" w:rsidRPr="00081424" w:rsidRDefault="00806F07" w:rsidP="004655F5">
    <w:pPr>
      <w:autoSpaceDE w:val="0"/>
      <w:autoSpaceDN w:val="0"/>
      <w:adjustRightInd w:val="0"/>
      <w:contextualSpacing/>
      <w:rPr>
        <w:rFonts w:ascii="Times New Roman" w:hAnsi="Times New Roman"/>
        <w:b/>
        <w:sz w:val="16"/>
        <w:szCs w:val="16"/>
      </w:rPr>
    </w:pPr>
    <w:r>
      <w:t xml:space="preserve"> </w:t>
    </w:r>
    <w:r w:rsidR="008C49EA" w:rsidRPr="00081424">
      <w:rPr>
        <w:rFonts w:ascii="Times New Roman" w:hAnsi="Times New Roman"/>
        <w:b/>
        <w:noProof/>
        <w:sz w:val="16"/>
        <w:szCs w:val="16"/>
        <w:lang w:eastAsia="tr-TR"/>
      </w:rPr>
      <w:drawing>
        <wp:inline distT="0" distB="0" distL="0" distR="0">
          <wp:extent cx="3172460" cy="621030"/>
          <wp:effectExtent l="0" t="0" r="8890" b="7620"/>
          <wp:docPr id="2"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621030"/>
                  </a:xfrm>
                  <a:prstGeom prst="rect">
                    <a:avLst/>
                  </a:prstGeom>
                  <a:noFill/>
                  <a:ln>
                    <a:noFill/>
                  </a:ln>
                </pic:spPr>
              </pic:pic>
            </a:graphicData>
          </a:graphic>
        </wp:inline>
      </w:drawing>
    </w:r>
    <w:r>
      <w:rPr>
        <w:rFonts w:ascii="Times New Roman" w:hAnsi="Times New Roman"/>
        <w:b/>
        <w:sz w:val="16"/>
        <w:szCs w:val="16"/>
      </w:rPr>
      <w:t xml:space="preserve"> </w:t>
    </w:r>
  </w:p>
  <w:p w:rsidR="004655F5" w:rsidRDefault="004655F5" w:rsidP="004655F5">
    <w:pPr>
      <w:autoSpaceDE w:val="0"/>
      <w:autoSpaceDN w:val="0"/>
      <w:adjustRightInd w:val="0"/>
      <w:contextualSpacing/>
    </w:pPr>
    <w:r>
      <w:rPr>
        <w:rFonts w:ascii="Times New Roman" w:hAnsi="Times New Roman"/>
        <w:b/>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506B37"/>
    <w:multiLevelType w:val="hybridMultilevel"/>
    <w:tmpl w:val="FA368C6C"/>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11073"/>
    <w:multiLevelType w:val="hybridMultilevel"/>
    <w:tmpl w:val="461E5F40"/>
    <w:lvl w:ilvl="0" w:tplc="D534D85E">
      <w:start w:val="694"/>
      <w:numFmt w:val="bullet"/>
      <w:lvlText w:val="-"/>
      <w:lvlJc w:val="left"/>
      <w:pPr>
        <w:ind w:left="1065" w:hanging="705"/>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05EA"/>
    <w:rsid w:val="000111CF"/>
    <w:rsid w:val="000175C3"/>
    <w:rsid w:val="000225E1"/>
    <w:rsid w:val="00022F77"/>
    <w:rsid w:val="00031971"/>
    <w:rsid w:val="00035CF2"/>
    <w:rsid w:val="00040283"/>
    <w:rsid w:val="00040A08"/>
    <w:rsid w:val="000470EF"/>
    <w:rsid w:val="00052DEF"/>
    <w:rsid w:val="000705D9"/>
    <w:rsid w:val="00074708"/>
    <w:rsid w:val="00081424"/>
    <w:rsid w:val="000909DE"/>
    <w:rsid w:val="000A7B49"/>
    <w:rsid w:val="000C65FF"/>
    <w:rsid w:val="000E5AE3"/>
    <w:rsid w:val="000F12F7"/>
    <w:rsid w:val="00102FC3"/>
    <w:rsid w:val="0010480D"/>
    <w:rsid w:val="00114FC5"/>
    <w:rsid w:val="00125369"/>
    <w:rsid w:val="001325BB"/>
    <w:rsid w:val="00135F9C"/>
    <w:rsid w:val="00137FA5"/>
    <w:rsid w:val="00143250"/>
    <w:rsid w:val="001433A9"/>
    <w:rsid w:val="00144D1D"/>
    <w:rsid w:val="00147758"/>
    <w:rsid w:val="00156067"/>
    <w:rsid w:val="001676F5"/>
    <w:rsid w:val="001679F4"/>
    <w:rsid w:val="0018754F"/>
    <w:rsid w:val="001A28C9"/>
    <w:rsid w:val="001A29B6"/>
    <w:rsid w:val="001B7FF5"/>
    <w:rsid w:val="001C40A8"/>
    <w:rsid w:val="001C550B"/>
    <w:rsid w:val="001D17C6"/>
    <w:rsid w:val="001E7013"/>
    <w:rsid w:val="001F4B3C"/>
    <w:rsid w:val="0021158C"/>
    <w:rsid w:val="002162C5"/>
    <w:rsid w:val="00221009"/>
    <w:rsid w:val="00223C68"/>
    <w:rsid w:val="002360B8"/>
    <w:rsid w:val="00272BC0"/>
    <w:rsid w:val="00274E4E"/>
    <w:rsid w:val="00283FE6"/>
    <w:rsid w:val="00296867"/>
    <w:rsid w:val="002B69F4"/>
    <w:rsid w:val="002C15F1"/>
    <w:rsid w:val="002C1DA2"/>
    <w:rsid w:val="002D18AA"/>
    <w:rsid w:val="002D27F9"/>
    <w:rsid w:val="002D5577"/>
    <w:rsid w:val="002E5B1B"/>
    <w:rsid w:val="002F0BCB"/>
    <w:rsid w:val="0030526A"/>
    <w:rsid w:val="003056BF"/>
    <w:rsid w:val="00307FBE"/>
    <w:rsid w:val="0031297B"/>
    <w:rsid w:val="003159EA"/>
    <w:rsid w:val="003216B8"/>
    <w:rsid w:val="0032412C"/>
    <w:rsid w:val="00327559"/>
    <w:rsid w:val="00335AFC"/>
    <w:rsid w:val="0033730A"/>
    <w:rsid w:val="00337DE8"/>
    <w:rsid w:val="00343AC5"/>
    <w:rsid w:val="003700A4"/>
    <w:rsid w:val="00374BAF"/>
    <w:rsid w:val="00384368"/>
    <w:rsid w:val="003A1673"/>
    <w:rsid w:val="003B116B"/>
    <w:rsid w:val="003B21B4"/>
    <w:rsid w:val="003B34E5"/>
    <w:rsid w:val="003B3DEF"/>
    <w:rsid w:val="003E3C49"/>
    <w:rsid w:val="00405C2C"/>
    <w:rsid w:val="00413C12"/>
    <w:rsid w:val="0041549B"/>
    <w:rsid w:val="0041649F"/>
    <w:rsid w:val="00417502"/>
    <w:rsid w:val="004215AC"/>
    <w:rsid w:val="00423C61"/>
    <w:rsid w:val="00426841"/>
    <w:rsid w:val="00435F9B"/>
    <w:rsid w:val="00437688"/>
    <w:rsid w:val="00440560"/>
    <w:rsid w:val="00444DE1"/>
    <w:rsid w:val="0044727D"/>
    <w:rsid w:val="00454C8F"/>
    <w:rsid w:val="004605C6"/>
    <w:rsid w:val="004655F5"/>
    <w:rsid w:val="00472D2A"/>
    <w:rsid w:val="00477AA8"/>
    <w:rsid w:val="00483CDA"/>
    <w:rsid w:val="0048437E"/>
    <w:rsid w:val="00492872"/>
    <w:rsid w:val="00495624"/>
    <w:rsid w:val="004973BE"/>
    <w:rsid w:val="004A1FF9"/>
    <w:rsid w:val="004C2267"/>
    <w:rsid w:val="004C6A49"/>
    <w:rsid w:val="004D006C"/>
    <w:rsid w:val="004D104B"/>
    <w:rsid w:val="00503150"/>
    <w:rsid w:val="00507C48"/>
    <w:rsid w:val="00520669"/>
    <w:rsid w:val="00521FE0"/>
    <w:rsid w:val="005302B6"/>
    <w:rsid w:val="00535973"/>
    <w:rsid w:val="005404AF"/>
    <w:rsid w:val="005421B6"/>
    <w:rsid w:val="00542EF2"/>
    <w:rsid w:val="00552A65"/>
    <w:rsid w:val="005551C0"/>
    <w:rsid w:val="005710AD"/>
    <w:rsid w:val="005770A9"/>
    <w:rsid w:val="0058449F"/>
    <w:rsid w:val="005A755D"/>
    <w:rsid w:val="005B6347"/>
    <w:rsid w:val="005B79EC"/>
    <w:rsid w:val="005C3784"/>
    <w:rsid w:val="005D1E8C"/>
    <w:rsid w:val="005E3AA0"/>
    <w:rsid w:val="005E555C"/>
    <w:rsid w:val="005F07C6"/>
    <w:rsid w:val="005F6268"/>
    <w:rsid w:val="00603C3D"/>
    <w:rsid w:val="00611E61"/>
    <w:rsid w:val="00613FA6"/>
    <w:rsid w:val="00635AD0"/>
    <w:rsid w:val="006458F1"/>
    <w:rsid w:val="006511F8"/>
    <w:rsid w:val="006534E0"/>
    <w:rsid w:val="0066002E"/>
    <w:rsid w:val="00662A52"/>
    <w:rsid w:val="00670A38"/>
    <w:rsid w:val="00670C0B"/>
    <w:rsid w:val="00671ED4"/>
    <w:rsid w:val="00683725"/>
    <w:rsid w:val="00690782"/>
    <w:rsid w:val="006C214D"/>
    <w:rsid w:val="006F47B5"/>
    <w:rsid w:val="006F5283"/>
    <w:rsid w:val="00700171"/>
    <w:rsid w:val="007075D6"/>
    <w:rsid w:val="007076B2"/>
    <w:rsid w:val="00716A21"/>
    <w:rsid w:val="0072076F"/>
    <w:rsid w:val="00724BB8"/>
    <w:rsid w:val="007258D2"/>
    <w:rsid w:val="00732983"/>
    <w:rsid w:val="007534E0"/>
    <w:rsid w:val="0075595E"/>
    <w:rsid w:val="00762690"/>
    <w:rsid w:val="00765536"/>
    <w:rsid w:val="0077013C"/>
    <w:rsid w:val="00772AE7"/>
    <w:rsid w:val="007914D1"/>
    <w:rsid w:val="007954F5"/>
    <w:rsid w:val="007B1DE3"/>
    <w:rsid w:val="007B6B41"/>
    <w:rsid w:val="007C24E6"/>
    <w:rsid w:val="007D0BC4"/>
    <w:rsid w:val="007D535D"/>
    <w:rsid w:val="007D75AF"/>
    <w:rsid w:val="007E0CE2"/>
    <w:rsid w:val="007E3452"/>
    <w:rsid w:val="007F0335"/>
    <w:rsid w:val="007F1E85"/>
    <w:rsid w:val="00806726"/>
    <w:rsid w:val="00806F07"/>
    <w:rsid w:val="0082296E"/>
    <w:rsid w:val="00826CEF"/>
    <w:rsid w:val="00830A6D"/>
    <w:rsid w:val="00834B45"/>
    <w:rsid w:val="00845DD2"/>
    <w:rsid w:val="00850150"/>
    <w:rsid w:val="00855EF9"/>
    <w:rsid w:val="00857FE6"/>
    <w:rsid w:val="008648C1"/>
    <w:rsid w:val="008730B9"/>
    <w:rsid w:val="008B1AF4"/>
    <w:rsid w:val="008B2F4B"/>
    <w:rsid w:val="008B764C"/>
    <w:rsid w:val="008C49EA"/>
    <w:rsid w:val="008D1503"/>
    <w:rsid w:val="008F146A"/>
    <w:rsid w:val="00913BA5"/>
    <w:rsid w:val="00916358"/>
    <w:rsid w:val="00921EA3"/>
    <w:rsid w:val="00942A6A"/>
    <w:rsid w:val="00951E74"/>
    <w:rsid w:val="00954955"/>
    <w:rsid w:val="00955FE6"/>
    <w:rsid w:val="009637DB"/>
    <w:rsid w:val="00973223"/>
    <w:rsid w:val="00984BE0"/>
    <w:rsid w:val="009851DC"/>
    <w:rsid w:val="009852EB"/>
    <w:rsid w:val="00987BF2"/>
    <w:rsid w:val="009920F9"/>
    <w:rsid w:val="009A1650"/>
    <w:rsid w:val="009A5522"/>
    <w:rsid w:val="009B0785"/>
    <w:rsid w:val="009B6379"/>
    <w:rsid w:val="009C58E9"/>
    <w:rsid w:val="009C6B1A"/>
    <w:rsid w:val="009D5806"/>
    <w:rsid w:val="009F3DCB"/>
    <w:rsid w:val="009F4009"/>
    <w:rsid w:val="00A0015D"/>
    <w:rsid w:val="00A04FA3"/>
    <w:rsid w:val="00A05BCA"/>
    <w:rsid w:val="00A06285"/>
    <w:rsid w:val="00A31C37"/>
    <w:rsid w:val="00A375EA"/>
    <w:rsid w:val="00A442E8"/>
    <w:rsid w:val="00A569AA"/>
    <w:rsid w:val="00A6213F"/>
    <w:rsid w:val="00A74003"/>
    <w:rsid w:val="00A74D37"/>
    <w:rsid w:val="00A80734"/>
    <w:rsid w:val="00A859B6"/>
    <w:rsid w:val="00A956A8"/>
    <w:rsid w:val="00AA14AC"/>
    <w:rsid w:val="00AB1DA0"/>
    <w:rsid w:val="00AB7D38"/>
    <w:rsid w:val="00AC15A3"/>
    <w:rsid w:val="00AC1A5F"/>
    <w:rsid w:val="00AF3A5A"/>
    <w:rsid w:val="00B004A0"/>
    <w:rsid w:val="00B069A9"/>
    <w:rsid w:val="00B108D6"/>
    <w:rsid w:val="00B15173"/>
    <w:rsid w:val="00B1763D"/>
    <w:rsid w:val="00B2668F"/>
    <w:rsid w:val="00B334DB"/>
    <w:rsid w:val="00B46D95"/>
    <w:rsid w:val="00B63A70"/>
    <w:rsid w:val="00B80B83"/>
    <w:rsid w:val="00B86E90"/>
    <w:rsid w:val="00B87424"/>
    <w:rsid w:val="00B87C4A"/>
    <w:rsid w:val="00BB2BF6"/>
    <w:rsid w:val="00BB5319"/>
    <w:rsid w:val="00BC13C0"/>
    <w:rsid w:val="00BC1CD4"/>
    <w:rsid w:val="00BD03CF"/>
    <w:rsid w:val="00BD05E7"/>
    <w:rsid w:val="00BD744B"/>
    <w:rsid w:val="00BE070B"/>
    <w:rsid w:val="00C0074A"/>
    <w:rsid w:val="00C17482"/>
    <w:rsid w:val="00C32B90"/>
    <w:rsid w:val="00C4152C"/>
    <w:rsid w:val="00C431C4"/>
    <w:rsid w:val="00C44488"/>
    <w:rsid w:val="00C47B9A"/>
    <w:rsid w:val="00C53876"/>
    <w:rsid w:val="00C53AEE"/>
    <w:rsid w:val="00C557C8"/>
    <w:rsid w:val="00C6556F"/>
    <w:rsid w:val="00C74BB1"/>
    <w:rsid w:val="00C75874"/>
    <w:rsid w:val="00CA01CC"/>
    <w:rsid w:val="00CC6357"/>
    <w:rsid w:val="00CE59B9"/>
    <w:rsid w:val="00CE7ADC"/>
    <w:rsid w:val="00D07726"/>
    <w:rsid w:val="00D1098F"/>
    <w:rsid w:val="00D11B09"/>
    <w:rsid w:val="00D2193D"/>
    <w:rsid w:val="00D27198"/>
    <w:rsid w:val="00D33E28"/>
    <w:rsid w:val="00D36142"/>
    <w:rsid w:val="00D71B2A"/>
    <w:rsid w:val="00D72500"/>
    <w:rsid w:val="00D76EAD"/>
    <w:rsid w:val="00D77961"/>
    <w:rsid w:val="00D83283"/>
    <w:rsid w:val="00D864C5"/>
    <w:rsid w:val="00D91A9A"/>
    <w:rsid w:val="00DA0839"/>
    <w:rsid w:val="00DA0C07"/>
    <w:rsid w:val="00DC052E"/>
    <w:rsid w:val="00DC16FA"/>
    <w:rsid w:val="00DE3E08"/>
    <w:rsid w:val="00DE65F4"/>
    <w:rsid w:val="00E04337"/>
    <w:rsid w:val="00E22A60"/>
    <w:rsid w:val="00E24CA9"/>
    <w:rsid w:val="00E376AD"/>
    <w:rsid w:val="00E43020"/>
    <w:rsid w:val="00E52BC4"/>
    <w:rsid w:val="00E60F5F"/>
    <w:rsid w:val="00E61220"/>
    <w:rsid w:val="00E81A64"/>
    <w:rsid w:val="00E84FE4"/>
    <w:rsid w:val="00E94981"/>
    <w:rsid w:val="00EA5868"/>
    <w:rsid w:val="00EB0BB4"/>
    <w:rsid w:val="00EC1077"/>
    <w:rsid w:val="00ED2364"/>
    <w:rsid w:val="00EE2FEE"/>
    <w:rsid w:val="00EE6813"/>
    <w:rsid w:val="00EF0CC0"/>
    <w:rsid w:val="00EF2A59"/>
    <w:rsid w:val="00EF35E6"/>
    <w:rsid w:val="00EF66D0"/>
    <w:rsid w:val="00EF748E"/>
    <w:rsid w:val="00F00418"/>
    <w:rsid w:val="00F04D43"/>
    <w:rsid w:val="00F05CA3"/>
    <w:rsid w:val="00F125AB"/>
    <w:rsid w:val="00F24885"/>
    <w:rsid w:val="00F31B90"/>
    <w:rsid w:val="00F34F0E"/>
    <w:rsid w:val="00F41586"/>
    <w:rsid w:val="00F61F87"/>
    <w:rsid w:val="00F76862"/>
    <w:rsid w:val="00F83300"/>
    <w:rsid w:val="00F85BBF"/>
    <w:rsid w:val="00F91975"/>
    <w:rsid w:val="00F93EB4"/>
    <w:rsid w:val="00FA6039"/>
    <w:rsid w:val="00FB056C"/>
    <w:rsid w:val="00FB44ED"/>
    <w:rsid w:val="00FD17B0"/>
    <w:rsid w:val="00FD54B5"/>
    <w:rsid w:val="00FE5BAD"/>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A634EBD-9084-44A4-AB1A-6DC3FC7B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lang w:val="x-none" w:eastAsia="x-none"/>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lang w:val="x-none" w:eastAsia="x-none"/>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lang w:val="x-none" w:eastAsia="x-none"/>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lang w:val="x-none" w:eastAsia="x-none"/>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2206">
      <w:bodyDiv w:val="1"/>
      <w:marLeft w:val="0"/>
      <w:marRight w:val="0"/>
      <w:marTop w:val="0"/>
      <w:marBottom w:val="0"/>
      <w:divBdr>
        <w:top w:val="none" w:sz="0" w:space="0" w:color="auto"/>
        <w:left w:val="none" w:sz="0" w:space="0" w:color="auto"/>
        <w:bottom w:val="none" w:sz="0" w:space="0" w:color="auto"/>
        <w:right w:val="none" w:sz="0" w:space="0" w:color="auto"/>
      </w:divBdr>
    </w:div>
    <w:div w:id="2004046928">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879</Words>
  <Characters>5013</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5881</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dc:creator>
  <cp:keywords/>
  <cp:lastModifiedBy>Meridyen</cp:lastModifiedBy>
  <cp:revision>5</cp:revision>
  <cp:lastPrinted>2014-04-02T08:27:00Z</cp:lastPrinted>
  <dcterms:created xsi:type="dcterms:W3CDTF">2017-12-06T19:26:00Z</dcterms:created>
  <dcterms:modified xsi:type="dcterms:W3CDTF">2018-07-18T08:23:00Z</dcterms:modified>
</cp:coreProperties>
</file>