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01A5A" w14:textId="77777777" w:rsidR="00916358" w:rsidRDefault="00916358"/>
    <w:p w14:paraId="068FD713" w14:textId="77777777" w:rsidR="00CE7ADC" w:rsidRPr="001E491F" w:rsidRDefault="00CE7ADC" w:rsidP="00CF2F86">
      <w:pPr>
        <w:jc w:val="both"/>
        <w:outlineLvl w:val="0"/>
        <w:rPr>
          <w:rFonts w:asciiTheme="minorHAnsi" w:hAnsiTheme="minorHAnsi" w:cstheme="minorHAnsi"/>
          <w:b/>
          <w:bCs/>
        </w:rPr>
      </w:pPr>
      <w:r w:rsidRPr="001E491F">
        <w:rPr>
          <w:rFonts w:asciiTheme="minorHAnsi" w:hAnsiTheme="minorHAnsi" w:cstheme="minorHAnsi"/>
          <w:b/>
          <w:bCs/>
          <w:sz w:val="28"/>
          <w:szCs w:val="28"/>
          <w:u w:val="single"/>
        </w:rPr>
        <w:t>SİRKÜLER</w:t>
      </w:r>
      <w:r w:rsidRPr="001E491F">
        <w:rPr>
          <w:rFonts w:asciiTheme="minorHAnsi" w:hAnsiTheme="minorHAnsi" w:cstheme="minorHAnsi"/>
          <w:b/>
          <w:bCs/>
          <w:sz w:val="28"/>
          <w:szCs w:val="28"/>
        </w:rPr>
        <w:tab/>
      </w:r>
    </w:p>
    <w:p w14:paraId="573AA86D" w14:textId="77777777" w:rsidR="00CE7ADC" w:rsidRPr="001E491F" w:rsidRDefault="00CE7ADC" w:rsidP="00CE7ADC">
      <w:pPr>
        <w:jc w:val="both"/>
        <w:rPr>
          <w:rFonts w:asciiTheme="minorHAnsi" w:hAnsiTheme="minorHAnsi" w:cstheme="minorHAnsi"/>
          <w:b/>
          <w:bCs/>
          <w:sz w:val="24"/>
          <w:szCs w:val="24"/>
        </w:rPr>
      </w:pPr>
      <w:r w:rsidRPr="001E491F">
        <w:rPr>
          <w:rFonts w:asciiTheme="minorHAnsi" w:hAnsiTheme="minorHAnsi" w:cstheme="minorHAnsi"/>
          <w:b/>
          <w:bCs/>
          <w:sz w:val="24"/>
          <w:szCs w:val="24"/>
        </w:rPr>
        <w:tab/>
      </w:r>
    </w:p>
    <w:tbl>
      <w:tblPr>
        <w:tblW w:w="0" w:type="auto"/>
        <w:tblLook w:val="04A0" w:firstRow="1" w:lastRow="0" w:firstColumn="1" w:lastColumn="0" w:noHBand="0" w:noVBand="1"/>
      </w:tblPr>
      <w:tblGrid>
        <w:gridCol w:w="1229"/>
        <w:gridCol w:w="283"/>
        <w:gridCol w:w="8125"/>
      </w:tblGrid>
      <w:tr w:rsidR="00AB7D38" w:rsidRPr="001E491F" w14:paraId="01FAD172" w14:textId="77777777" w:rsidTr="00D07726">
        <w:tc>
          <w:tcPr>
            <w:tcW w:w="1243" w:type="dxa"/>
            <w:shd w:val="clear" w:color="auto" w:fill="auto"/>
          </w:tcPr>
          <w:p w14:paraId="005C441B" w14:textId="77777777" w:rsidR="00AB7D38" w:rsidRPr="001E491F" w:rsidRDefault="00AB7D38" w:rsidP="00D76EAD">
            <w:pPr>
              <w:pStyle w:val="Balk4"/>
              <w:ind w:firstLine="0"/>
              <w:rPr>
                <w:rFonts w:asciiTheme="minorHAnsi" w:eastAsia="Arial Unicode MS" w:hAnsiTheme="minorHAnsi" w:cstheme="minorHAnsi"/>
                <w:szCs w:val="22"/>
              </w:rPr>
            </w:pPr>
            <w:r w:rsidRPr="001E491F">
              <w:rPr>
                <w:rFonts w:asciiTheme="minorHAnsi" w:eastAsia="Arial Unicode MS" w:hAnsiTheme="minorHAnsi" w:cstheme="minorHAnsi"/>
                <w:szCs w:val="22"/>
              </w:rPr>
              <w:t>TARİH</w:t>
            </w:r>
          </w:p>
        </w:tc>
        <w:tc>
          <w:tcPr>
            <w:tcW w:w="283" w:type="dxa"/>
            <w:shd w:val="clear" w:color="auto" w:fill="auto"/>
          </w:tcPr>
          <w:p w14:paraId="6EAD5F80" w14:textId="77777777" w:rsidR="00AB7D38" w:rsidRPr="001E491F" w:rsidRDefault="00AB7D38" w:rsidP="00D76EAD">
            <w:pPr>
              <w:pStyle w:val="Balk4"/>
              <w:ind w:firstLine="0"/>
              <w:rPr>
                <w:rFonts w:asciiTheme="minorHAnsi" w:eastAsia="Arial Unicode MS" w:hAnsiTheme="minorHAnsi" w:cstheme="minorHAnsi"/>
                <w:szCs w:val="22"/>
              </w:rPr>
            </w:pPr>
            <w:r w:rsidRPr="001E491F">
              <w:rPr>
                <w:rFonts w:asciiTheme="minorHAnsi" w:eastAsia="Arial Unicode MS" w:hAnsiTheme="minorHAnsi" w:cstheme="minorHAnsi"/>
                <w:szCs w:val="22"/>
              </w:rPr>
              <w:t>:</w:t>
            </w:r>
          </w:p>
        </w:tc>
        <w:tc>
          <w:tcPr>
            <w:tcW w:w="8327" w:type="dxa"/>
            <w:shd w:val="clear" w:color="auto" w:fill="auto"/>
          </w:tcPr>
          <w:p w14:paraId="0C35AB57" w14:textId="77777777" w:rsidR="00AB7D38" w:rsidRPr="001E491F" w:rsidRDefault="00AB7D38" w:rsidP="00D76EAD">
            <w:pPr>
              <w:pStyle w:val="Balk4"/>
              <w:ind w:firstLine="0"/>
              <w:rPr>
                <w:rFonts w:asciiTheme="minorHAnsi" w:eastAsia="Arial Unicode MS" w:hAnsiTheme="minorHAnsi" w:cstheme="minorHAnsi"/>
                <w:szCs w:val="22"/>
              </w:rPr>
            </w:pPr>
            <w:r w:rsidRPr="001E491F">
              <w:rPr>
                <w:rFonts w:asciiTheme="minorHAnsi" w:eastAsia="Arial Unicode MS" w:hAnsiTheme="minorHAnsi" w:cstheme="minorHAnsi"/>
                <w:szCs w:val="22"/>
              </w:rPr>
              <w:t xml:space="preserve"> </w:t>
            </w:r>
          </w:p>
        </w:tc>
      </w:tr>
      <w:tr w:rsidR="00AB7D38" w:rsidRPr="001E491F" w14:paraId="080970BF" w14:textId="77777777" w:rsidTr="00D07726">
        <w:tc>
          <w:tcPr>
            <w:tcW w:w="1243" w:type="dxa"/>
            <w:shd w:val="clear" w:color="auto" w:fill="auto"/>
          </w:tcPr>
          <w:p w14:paraId="0E41B5AB" w14:textId="77777777" w:rsidR="00AB7D38" w:rsidRPr="001E491F" w:rsidRDefault="00AB7D38" w:rsidP="00D76EAD">
            <w:pPr>
              <w:rPr>
                <w:rFonts w:asciiTheme="minorHAnsi" w:eastAsia="Arial Unicode MS" w:hAnsiTheme="minorHAnsi" w:cstheme="minorHAnsi"/>
                <w:b/>
              </w:rPr>
            </w:pPr>
            <w:r w:rsidRPr="001E491F">
              <w:rPr>
                <w:rFonts w:asciiTheme="minorHAnsi" w:eastAsia="Arial Unicode MS" w:hAnsiTheme="minorHAnsi" w:cstheme="minorHAnsi"/>
                <w:b/>
              </w:rPr>
              <w:t xml:space="preserve">SAYI </w:t>
            </w:r>
            <w:r w:rsidRPr="001E491F">
              <w:rPr>
                <w:rFonts w:asciiTheme="minorHAnsi" w:eastAsia="Arial Unicode MS" w:hAnsiTheme="minorHAnsi" w:cstheme="minorHAnsi"/>
                <w:b/>
              </w:rPr>
              <w:tab/>
            </w:r>
          </w:p>
        </w:tc>
        <w:tc>
          <w:tcPr>
            <w:tcW w:w="283" w:type="dxa"/>
            <w:shd w:val="clear" w:color="auto" w:fill="auto"/>
          </w:tcPr>
          <w:p w14:paraId="09E31DE5" w14:textId="77777777" w:rsidR="00AB7D38" w:rsidRPr="001E491F" w:rsidRDefault="00AB7D38" w:rsidP="00D76EAD">
            <w:pPr>
              <w:rPr>
                <w:rFonts w:asciiTheme="minorHAnsi" w:eastAsia="Arial Unicode MS" w:hAnsiTheme="minorHAnsi" w:cstheme="minorHAnsi"/>
                <w:b/>
              </w:rPr>
            </w:pPr>
            <w:r w:rsidRPr="001E491F">
              <w:rPr>
                <w:rFonts w:asciiTheme="minorHAnsi" w:eastAsia="Arial Unicode MS" w:hAnsiTheme="minorHAnsi" w:cstheme="minorHAnsi"/>
                <w:b/>
              </w:rPr>
              <w:t>:</w:t>
            </w:r>
          </w:p>
        </w:tc>
        <w:tc>
          <w:tcPr>
            <w:tcW w:w="8327" w:type="dxa"/>
            <w:shd w:val="clear" w:color="auto" w:fill="auto"/>
          </w:tcPr>
          <w:p w14:paraId="68FE8A38" w14:textId="0D4D71F6" w:rsidR="00AB7D38" w:rsidRPr="001E491F" w:rsidRDefault="00AB7D38" w:rsidP="00EE7BF4">
            <w:pPr>
              <w:rPr>
                <w:rFonts w:asciiTheme="minorHAnsi" w:eastAsia="Arial Unicode MS" w:hAnsiTheme="minorHAnsi" w:cstheme="minorHAnsi"/>
                <w:b/>
              </w:rPr>
            </w:pPr>
            <w:r w:rsidRPr="001E491F">
              <w:rPr>
                <w:rFonts w:asciiTheme="minorHAnsi" w:eastAsia="Arial Unicode MS" w:hAnsiTheme="minorHAnsi" w:cstheme="minorHAnsi"/>
                <w:b/>
              </w:rPr>
              <w:t xml:space="preserve"> 201</w:t>
            </w:r>
            <w:r w:rsidR="00EE7BF4" w:rsidRPr="001E491F">
              <w:rPr>
                <w:rFonts w:asciiTheme="minorHAnsi" w:eastAsia="Arial Unicode MS" w:hAnsiTheme="minorHAnsi" w:cstheme="minorHAnsi"/>
                <w:b/>
              </w:rPr>
              <w:t>7</w:t>
            </w:r>
            <w:r w:rsidRPr="001E491F">
              <w:rPr>
                <w:rFonts w:asciiTheme="minorHAnsi" w:eastAsia="Arial Unicode MS" w:hAnsiTheme="minorHAnsi" w:cstheme="minorHAnsi"/>
                <w:b/>
              </w:rPr>
              <w:t xml:space="preserve"> / </w:t>
            </w:r>
          </w:p>
        </w:tc>
      </w:tr>
      <w:tr w:rsidR="00AB7D38" w:rsidRPr="001E491F" w14:paraId="35178945" w14:textId="77777777" w:rsidTr="00D07726">
        <w:tc>
          <w:tcPr>
            <w:tcW w:w="1243" w:type="dxa"/>
            <w:shd w:val="clear" w:color="auto" w:fill="auto"/>
          </w:tcPr>
          <w:p w14:paraId="6D37002A" w14:textId="77777777" w:rsidR="00AB7D38" w:rsidRPr="001E491F" w:rsidRDefault="00AB7D38" w:rsidP="00D76EAD">
            <w:pPr>
              <w:pStyle w:val="GvdeMetniGirintisi"/>
              <w:ind w:left="0"/>
              <w:rPr>
                <w:rFonts w:asciiTheme="minorHAnsi" w:eastAsia="Arial Unicode MS" w:hAnsiTheme="minorHAnsi" w:cstheme="minorHAnsi"/>
                <w:b/>
                <w:bCs/>
              </w:rPr>
            </w:pPr>
            <w:r w:rsidRPr="001E491F">
              <w:rPr>
                <w:rFonts w:asciiTheme="minorHAnsi" w:eastAsia="Arial Unicode MS" w:hAnsiTheme="minorHAnsi" w:cstheme="minorHAnsi"/>
                <w:b/>
                <w:bCs/>
              </w:rPr>
              <w:t>KONU</w:t>
            </w:r>
            <w:r w:rsidRPr="001E491F">
              <w:rPr>
                <w:rFonts w:asciiTheme="minorHAnsi" w:eastAsia="Arial Unicode MS" w:hAnsiTheme="minorHAnsi" w:cstheme="minorHAnsi"/>
                <w:b/>
                <w:bCs/>
              </w:rPr>
              <w:tab/>
            </w:r>
          </w:p>
        </w:tc>
        <w:tc>
          <w:tcPr>
            <w:tcW w:w="283" w:type="dxa"/>
            <w:shd w:val="clear" w:color="auto" w:fill="auto"/>
          </w:tcPr>
          <w:p w14:paraId="720E2E9C" w14:textId="77777777" w:rsidR="00AB7D38" w:rsidRPr="001E491F" w:rsidRDefault="00AB7D38" w:rsidP="00D76EAD">
            <w:pPr>
              <w:pStyle w:val="GvdeMetniGirintisi"/>
              <w:ind w:left="0"/>
              <w:rPr>
                <w:rFonts w:asciiTheme="minorHAnsi" w:eastAsia="Arial Unicode MS" w:hAnsiTheme="minorHAnsi" w:cstheme="minorHAnsi"/>
                <w:b/>
                <w:bCs/>
                <w:color w:val="002060"/>
              </w:rPr>
            </w:pPr>
            <w:r w:rsidRPr="001E491F">
              <w:rPr>
                <w:rFonts w:asciiTheme="minorHAnsi" w:eastAsia="Arial Unicode MS" w:hAnsiTheme="minorHAnsi" w:cstheme="minorHAnsi"/>
                <w:b/>
                <w:bCs/>
                <w:color w:val="002060"/>
              </w:rPr>
              <w:t>:</w:t>
            </w:r>
          </w:p>
        </w:tc>
        <w:tc>
          <w:tcPr>
            <w:tcW w:w="8327" w:type="dxa"/>
            <w:shd w:val="clear" w:color="auto" w:fill="auto"/>
          </w:tcPr>
          <w:p w14:paraId="251F117B" w14:textId="77777777" w:rsidR="00CC6E01" w:rsidRPr="001E491F" w:rsidRDefault="00CC6E01" w:rsidP="00807226">
            <w:pPr>
              <w:tabs>
                <w:tab w:val="left" w:pos="566"/>
              </w:tabs>
              <w:jc w:val="both"/>
              <w:rPr>
                <w:rFonts w:asciiTheme="minorHAnsi" w:eastAsia="Times New Roman" w:hAnsiTheme="minorHAnsi" w:cstheme="minorHAnsi"/>
                <w:b/>
                <w:sz w:val="24"/>
                <w:szCs w:val="24"/>
              </w:rPr>
            </w:pPr>
          </w:p>
          <w:p w14:paraId="33EE6A6F" w14:textId="56F863AA" w:rsidR="00834D36" w:rsidRPr="001E491F" w:rsidRDefault="001E491F" w:rsidP="006B22C4">
            <w:pPr>
              <w:pStyle w:val="OrtaBalkBold"/>
              <w:spacing w:before="56"/>
              <w:jc w:val="both"/>
              <w:rPr>
                <w:rFonts w:asciiTheme="minorHAnsi" w:hAnsiTheme="minorHAnsi" w:cstheme="minorHAnsi"/>
                <w:sz w:val="24"/>
                <w:szCs w:val="24"/>
                <w:lang w:val="tr-TR"/>
              </w:rPr>
            </w:pPr>
            <w:r w:rsidRPr="001E491F">
              <w:rPr>
                <w:rFonts w:asciiTheme="minorHAnsi" w:hAnsiTheme="minorHAnsi" w:cstheme="minorHAnsi"/>
                <w:sz w:val="24"/>
                <w:szCs w:val="24"/>
                <w:lang w:val="tr-TR"/>
              </w:rPr>
              <w:t>2017 yılı</w:t>
            </w:r>
            <w:r w:rsidR="0003514A" w:rsidRPr="001E491F">
              <w:rPr>
                <w:rFonts w:asciiTheme="minorHAnsi" w:hAnsiTheme="minorHAnsi" w:cstheme="minorHAnsi"/>
                <w:sz w:val="24"/>
                <w:szCs w:val="24"/>
                <w:lang w:val="tr-TR"/>
              </w:rPr>
              <w:t xml:space="preserve"> </w:t>
            </w:r>
            <w:r w:rsidRPr="001E491F">
              <w:rPr>
                <w:rFonts w:asciiTheme="minorHAnsi" w:hAnsiTheme="minorHAnsi" w:cstheme="minorHAnsi"/>
                <w:sz w:val="24"/>
                <w:szCs w:val="24"/>
                <w:lang w:val="tr-TR"/>
              </w:rPr>
              <w:t>Yeniden Değerleme</w:t>
            </w:r>
            <w:r w:rsidR="0003514A" w:rsidRPr="001E491F">
              <w:rPr>
                <w:rFonts w:asciiTheme="minorHAnsi" w:hAnsiTheme="minorHAnsi" w:cstheme="minorHAnsi"/>
                <w:sz w:val="24"/>
                <w:szCs w:val="24"/>
                <w:lang w:val="tr-TR"/>
              </w:rPr>
              <w:t xml:space="preserve"> Oranı Açıklandı. </w:t>
            </w:r>
          </w:p>
          <w:p w14:paraId="5C75FA7E" w14:textId="77777777" w:rsidR="00AB7D38" w:rsidRPr="001E491F" w:rsidRDefault="00AB7D38" w:rsidP="00750ED1">
            <w:pPr>
              <w:shd w:val="clear" w:color="auto" w:fill="FFFFFF"/>
              <w:jc w:val="both"/>
              <w:outlineLvl w:val="0"/>
              <w:rPr>
                <w:rFonts w:asciiTheme="minorHAnsi" w:eastAsia="Arial Unicode MS" w:hAnsiTheme="minorHAnsi" w:cstheme="minorHAnsi"/>
                <w:b/>
                <w:bCs/>
                <w:color w:val="002060"/>
              </w:rPr>
            </w:pPr>
          </w:p>
        </w:tc>
      </w:tr>
      <w:tr w:rsidR="00AB7D38" w:rsidRPr="001E491F" w14:paraId="4A0CE39E" w14:textId="77777777" w:rsidTr="0003514A">
        <w:trPr>
          <w:trHeight w:val="1061"/>
        </w:trPr>
        <w:tc>
          <w:tcPr>
            <w:tcW w:w="1243" w:type="dxa"/>
            <w:shd w:val="clear" w:color="auto" w:fill="auto"/>
          </w:tcPr>
          <w:p w14:paraId="62F9D935" w14:textId="77777777" w:rsidR="00AB7D38" w:rsidRPr="001E491F" w:rsidRDefault="00AB7D38" w:rsidP="00D76EAD">
            <w:pPr>
              <w:pStyle w:val="GvdeMetniGirintisi"/>
              <w:ind w:left="0"/>
              <w:rPr>
                <w:rFonts w:asciiTheme="minorHAnsi" w:eastAsia="Arial Unicode MS" w:hAnsiTheme="minorHAnsi" w:cstheme="minorHAnsi"/>
                <w:b/>
                <w:bCs/>
                <w:sz w:val="24"/>
                <w:szCs w:val="24"/>
              </w:rPr>
            </w:pPr>
            <w:r w:rsidRPr="001E491F">
              <w:rPr>
                <w:rFonts w:asciiTheme="minorHAnsi" w:eastAsia="Arial Unicode MS" w:hAnsiTheme="minorHAnsi" w:cstheme="minorHAnsi"/>
                <w:b/>
                <w:bCs/>
                <w:sz w:val="24"/>
                <w:szCs w:val="24"/>
              </w:rPr>
              <w:t>ÖZETİ</w:t>
            </w:r>
          </w:p>
        </w:tc>
        <w:tc>
          <w:tcPr>
            <w:tcW w:w="283" w:type="dxa"/>
            <w:shd w:val="clear" w:color="auto" w:fill="auto"/>
          </w:tcPr>
          <w:p w14:paraId="260EA87D" w14:textId="77777777" w:rsidR="00AB7D38" w:rsidRPr="001E491F" w:rsidRDefault="002C1DA2" w:rsidP="00D76EAD">
            <w:pPr>
              <w:pStyle w:val="GvdeMetniGirintisi"/>
              <w:ind w:left="0"/>
              <w:rPr>
                <w:rFonts w:asciiTheme="minorHAnsi" w:eastAsia="Arial Unicode MS" w:hAnsiTheme="minorHAnsi" w:cstheme="minorHAnsi"/>
                <w:b/>
                <w:bCs/>
                <w:sz w:val="24"/>
                <w:szCs w:val="24"/>
              </w:rPr>
            </w:pPr>
            <w:r w:rsidRPr="001E491F">
              <w:rPr>
                <w:rFonts w:asciiTheme="minorHAnsi" w:eastAsia="Arial Unicode MS" w:hAnsiTheme="minorHAnsi" w:cstheme="minorHAnsi"/>
                <w:b/>
                <w:bCs/>
                <w:sz w:val="24"/>
                <w:szCs w:val="24"/>
              </w:rPr>
              <w:t>:</w:t>
            </w:r>
          </w:p>
        </w:tc>
        <w:tc>
          <w:tcPr>
            <w:tcW w:w="8327" w:type="dxa"/>
            <w:shd w:val="clear" w:color="auto" w:fill="auto"/>
          </w:tcPr>
          <w:p w14:paraId="4F1A6B86" w14:textId="77777777" w:rsidR="000A26D8" w:rsidRPr="001E491F" w:rsidRDefault="000A26D8" w:rsidP="00D351D4">
            <w:pPr>
              <w:shd w:val="clear" w:color="auto" w:fill="FFFFFF"/>
              <w:jc w:val="both"/>
              <w:outlineLvl w:val="0"/>
              <w:rPr>
                <w:rFonts w:asciiTheme="minorHAnsi" w:hAnsiTheme="minorHAnsi" w:cstheme="minorHAnsi"/>
                <w:sz w:val="24"/>
                <w:szCs w:val="24"/>
              </w:rPr>
            </w:pPr>
          </w:p>
          <w:p w14:paraId="01C79080" w14:textId="328F5DF3" w:rsidR="002E5C27" w:rsidRPr="001E491F" w:rsidRDefault="001E491F" w:rsidP="00EE7BF4">
            <w:pPr>
              <w:shd w:val="clear" w:color="auto" w:fill="FFFFFF"/>
              <w:spacing w:line="360" w:lineRule="auto"/>
              <w:jc w:val="both"/>
              <w:outlineLvl w:val="0"/>
              <w:rPr>
                <w:rFonts w:asciiTheme="minorHAnsi" w:hAnsiTheme="minorHAnsi" w:cstheme="minorHAnsi"/>
                <w:color w:val="000000"/>
                <w:sz w:val="24"/>
                <w:szCs w:val="24"/>
              </w:rPr>
            </w:pPr>
            <w:r w:rsidRPr="001E491F">
              <w:rPr>
                <w:rFonts w:asciiTheme="minorHAnsi" w:hAnsiTheme="minorHAnsi" w:cstheme="minorHAnsi"/>
                <w:sz w:val="24"/>
                <w:szCs w:val="24"/>
              </w:rPr>
              <w:t>484 seri</w:t>
            </w:r>
            <w:r w:rsidR="00EE7BF4" w:rsidRPr="001E491F">
              <w:rPr>
                <w:rFonts w:asciiTheme="minorHAnsi" w:hAnsiTheme="minorHAnsi" w:cstheme="minorHAnsi"/>
                <w:sz w:val="24"/>
                <w:szCs w:val="24"/>
              </w:rPr>
              <w:t xml:space="preserve"> </w:t>
            </w:r>
            <w:proofErr w:type="spellStart"/>
            <w:r w:rsidR="00EE7BF4" w:rsidRPr="001E491F">
              <w:rPr>
                <w:rFonts w:asciiTheme="minorHAnsi" w:hAnsiTheme="minorHAnsi" w:cstheme="minorHAnsi"/>
                <w:sz w:val="24"/>
                <w:szCs w:val="24"/>
              </w:rPr>
              <w:t>No’lu</w:t>
            </w:r>
            <w:proofErr w:type="spellEnd"/>
            <w:r w:rsidR="00EE7BF4" w:rsidRPr="001E491F">
              <w:rPr>
                <w:rFonts w:asciiTheme="minorHAnsi" w:hAnsiTheme="minorHAnsi" w:cstheme="minorHAnsi"/>
                <w:sz w:val="24"/>
                <w:szCs w:val="24"/>
              </w:rPr>
              <w:t xml:space="preserve"> Vergi Usul Kanunu Genel Tebliği’nde, yeniden değerleme </w:t>
            </w:r>
            <w:r w:rsidRPr="001E491F">
              <w:rPr>
                <w:rFonts w:asciiTheme="minorHAnsi" w:hAnsiTheme="minorHAnsi" w:cstheme="minorHAnsi"/>
                <w:sz w:val="24"/>
                <w:szCs w:val="24"/>
              </w:rPr>
              <w:t>2017 yılı</w:t>
            </w:r>
            <w:r w:rsidR="00EE7BF4" w:rsidRPr="001E491F">
              <w:rPr>
                <w:rFonts w:asciiTheme="minorHAnsi" w:hAnsiTheme="minorHAnsi" w:cstheme="minorHAnsi"/>
                <w:sz w:val="24"/>
                <w:szCs w:val="24"/>
              </w:rPr>
              <w:t xml:space="preserve"> için </w:t>
            </w:r>
            <w:proofErr w:type="gramStart"/>
            <w:r w:rsidR="00EE7BF4" w:rsidRPr="001E491F">
              <w:rPr>
                <w:rFonts w:asciiTheme="minorHAnsi" w:hAnsiTheme="minorHAnsi" w:cstheme="minorHAnsi"/>
                <w:sz w:val="24"/>
                <w:szCs w:val="24"/>
              </w:rPr>
              <w:t>% 14,47</w:t>
            </w:r>
            <w:proofErr w:type="gramEnd"/>
            <w:r w:rsidR="00EE7BF4" w:rsidRPr="001E491F">
              <w:rPr>
                <w:rFonts w:asciiTheme="minorHAnsi" w:hAnsiTheme="minorHAnsi" w:cstheme="minorHAnsi"/>
                <w:sz w:val="24"/>
                <w:szCs w:val="24"/>
              </w:rPr>
              <w:t xml:space="preserve"> (on</w:t>
            </w:r>
            <w:r>
              <w:rPr>
                <w:rFonts w:asciiTheme="minorHAnsi" w:hAnsiTheme="minorHAnsi" w:cstheme="minorHAnsi"/>
                <w:sz w:val="24"/>
                <w:szCs w:val="24"/>
              </w:rPr>
              <w:t xml:space="preserve"> </w:t>
            </w:r>
            <w:r w:rsidR="00EE7BF4" w:rsidRPr="001E491F">
              <w:rPr>
                <w:rFonts w:asciiTheme="minorHAnsi" w:hAnsiTheme="minorHAnsi" w:cstheme="minorHAnsi"/>
                <w:sz w:val="24"/>
                <w:szCs w:val="24"/>
              </w:rPr>
              <w:t>dört virgül kırk</w:t>
            </w:r>
            <w:r>
              <w:rPr>
                <w:rFonts w:asciiTheme="minorHAnsi" w:hAnsiTheme="minorHAnsi" w:cstheme="minorHAnsi"/>
                <w:sz w:val="24"/>
                <w:szCs w:val="24"/>
              </w:rPr>
              <w:t xml:space="preserve"> </w:t>
            </w:r>
            <w:r w:rsidR="00EE7BF4" w:rsidRPr="001E491F">
              <w:rPr>
                <w:rFonts w:asciiTheme="minorHAnsi" w:hAnsiTheme="minorHAnsi" w:cstheme="minorHAnsi"/>
                <w:sz w:val="24"/>
                <w:szCs w:val="24"/>
              </w:rPr>
              <w:t xml:space="preserve">yedi) olarak </w:t>
            </w:r>
            <w:r w:rsidR="0003514A" w:rsidRPr="001E491F">
              <w:rPr>
                <w:rFonts w:asciiTheme="minorHAnsi" w:hAnsiTheme="minorHAnsi" w:cstheme="minorHAnsi"/>
                <w:color w:val="000000"/>
                <w:sz w:val="24"/>
                <w:szCs w:val="24"/>
              </w:rPr>
              <w:t xml:space="preserve">açıklandı. </w:t>
            </w:r>
          </w:p>
          <w:p w14:paraId="1B627BE9" w14:textId="70703D2F" w:rsidR="00C91AFF" w:rsidRPr="001E491F" w:rsidRDefault="00FB1950" w:rsidP="00EE7BF4">
            <w:pPr>
              <w:shd w:val="clear" w:color="auto" w:fill="FFFFFF"/>
              <w:spacing w:line="360" w:lineRule="auto"/>
              <w:jc w:val="both"/>
              <w:outlineLvl w:val="0"/>
              <w:rPr>
                <w:rFonts w:asciiTheme="minorHAnsi" w:hAnsiTheme="minorHAnsi" w:cstheme="minorHAnsi"/>
                <w:sz w:val="24"/>
                <w:szCs w:val="24"/>
              </w:rPr>
            </w:pPr>
            <w:r w:rsidRPr="001E491F">
              <w:rPr>
                <w:rFonts w:asciiTheme="minorHAnsi" w:hAnsiTheme="minorHAnsi" w:cstheme="minorHAnsi"/>
                <w:color w:val="000000"/>
                <w:sz w:val="24"/>
                <w:szCs w:val="24"/>
              </w:rPr>
              <w:t>Bu oran</w:t>
            </w:r>
            <w:r w:rsidR="00B95730" w:rsidRPr="001E491F">
              <w:rPr>
                <w:rFonts w:asciiTheme="minorHAnsi" w:hAnsiTheme="minorHAnsi" w:cstheme="minorHAnsi"/>
                <w:color w:val="000000"/>
                <w:sz w:val="24"/>
                <w:szCs w:val="24"/>
              </w:rPr>
              <w:t>,</w:t>
            </w:r>
            <w:r w:rsidRPr="001E491F">
              <w:rPr>
                <w:rFonts w:asciiTheme="minorHAnsi" w:hAnsiTheme="minorHAnsi" w:cstheme="minorHAnsi"/>
                <w:color w:val="000000"/>
                <w:sz w:val="24"/>
                <w:szCs w:val="24"/>
              </w:rPr>
              <w:t xml:space="preserve"> 201</w:t>
            </w:r>
            <w:r w:rsidR="00EE7BF4" w:rsidRPr="001E491F">
              <w:rPr>
                <w:rFonts w:asciiTheme="minorHAnsi" w:hAnsiTheme="minorHAnsi" w:cstheme="minorHAnsi"/>
                <w:color w:val="000000"/>
                <w:sz w:val="24"/>
                <w:szCs w:val="24"/>
              </w:rPr>
              <w:t>7</w:t>
            </w:r>
            <w:r w:rsidRPr="001E491F">
              <w:rPr>
                <w:rFonts w:asciiTheme="minorHAnsi" w:hAnsiTheme="minorHAnsi" w:cstheme="minorHAnsi"/>
                <w:color w:val="000000"/>
                <w:sz w:val="24"/>
                <w:szCs w:val="24"/>
              </w:rPr>
              <w:t xml:space="preserve"> </w:t>
            </w:r>
            <w:r w:rsidR="001E491F" w:rsidRPr="001E491F">
              <w:rPr>
                <w:rFonts w:asciiTheme="minorHAnsi" w:hAnsiTheme="minorHAnsi" w:cstheme="minorHAnsi"/>
                <w:color w:val="000000"/>
                <w:sz w:val="24"/>
                <w:szCs w:val="24"/>
              </w:rPr>
              <w:t xml:space="preserve">yılının </w:t>
            </w:r>
            <w:proofErr w:type="spellStart"/>
            <w:r w:rsidR="001E491F" w:rsidRPr="001E491F">
              <w:rPr>
                <w:rFonts w:asciiTheme="minorHAnsi" w:hAnsiTheme="minorHAnsi" w:cstheme="minorHAnsi"/>
                <w:color w:val="000000"/>
                <w:sz w:val="24"/>
                <w:szCs w:val="24"/>
              </w:rPr>
              <w:t>IV’üncü</w:t>
            </w:r>
            <w:proofErr w:type="spellEnd"/>
            <w:r w:rsidRPr="001E491F">
              <w:rPr>
                <w:rFonts w:asciiTheme="minorHAnsi" w:hAnsiTheme="minorHAnsi" w:cstheme="minorHAnsi"/>
                <w:color w:val="000000"/>
                <w:sz w:val="24"/>
                <w:szCs w:val="24"/>
              </w:rPr>
              <w:t xml:space="preserve"> geçici vergi dönemi için de uygulanacaktır.</w:t>
            </w:r>
          </w:p>
          <w:p w14:paraId="06B432C8" w14:textId="77777777" w:rsidR="006B22C4" w:rsidRPr="001E491F" w:rsidRDefault="006B22C4" w:rsidP="0003514A">
            <w:pPr>
              <w:shd w:val="clear" w:color="auto" w:fill="FFFFFF"/>
              <w:jc w:val="both"/>
              <w:outlineLvl w:val="0"/>
              <w:rPr>
                <w:rFonts w:asciiTheme="minorHAnsi" w:eastAsia="Arial Unicode MS" w:hAnsiTheme="minorHAnsi" w:cstheme="minorHAnsi"/>
                <w:bCs/>
                <w:sz w:val="24"/>
                <w:szCs w:val="24"/>
              </w:rPr>
            </w:pPr>
          </w:p>
        </w:tc>
      </w:tr>
    </w:tbl>
    <w:p w14:paraId="6B8510BE" w14:textId="77777777" w:rsidR="00CE7ADC" w:rsidRPr="001E491F" w:rsidRDefault="00CE7ADC" w:rsidP="00CE7ADC">
      <w:pPr>
        <w:pStyle w:val="GvdeMetniGirintisi"/>
        <w:rPr>
          <w:rFonts w:asciiTheme="minorHAnsi" w:hAnsiTheme="minorHAnsi" w:cstheme="minorHAnsi"/>
          <w:b/>
          <w:bCs/>
          <w:sz w:val="24"/>
          <w:szCs w:val="24"/>
        </w:rPr>
      </w:pPr>
    </w:p>
    <w:p w14:paraId="759CE1EF" w14:textId="09A08D92" w:rsidR="0003514A" w:rsidRPr="001E491F" w:rsidRDefault="0003514A" w:rsidP="00590A4C">
      <w:pPr>
        <w:shd w:val="clear" w:color="auto" w:fill="FFFFFF"/>
        <w:spacing w:line="360" w:lineRule="auto"/>
        <w:jc w:val="both"/>
        <w:outlineLvl w:val="0"/>
        <w:rPr>
          <w:rFonts w:asciiTheme="minorHAnsi" w:hAnsiTheme="minorHAnsi" w:cstheme="minorHAnsi"/>
          <w:color w:val="000000"/>
          <w:sz w:val="24"/>
          <w:szCs w:val="24"/>
        </w:rPr>
      </w:pPr>
      <w:r w:rsidRPr="001E491F">
        <w:rPr>
          <w:rFonts w:asciiTheme="minorHAnsi" w:hAnsiTheme="minorHAnsi" w:cstheme="minorHAnsi"/>
          <w:color w:val="000000"/>
          <w:sz w:val="24"/>
          <w:szCs w:val="24"/>
        </w:rPr>
        <w:t xml:space="preserve">Vergi Usul Kanunu’nun </w:t>
      </w:r>
      <w:r w:rsidR="00590A4C" w:rsidRPr="001E491F">
        <w:rPr>
          <w:rFonts w:asciiTheme="minorHAnsi" w:hAnsiTheme="minorHAnsi" w:cstheme="minorHAnsi"/>
          <w:color w:val="000000"/>
          <w:sz w:val="24"/>
          <w:szCs w:val="24"/>
        </w:rPr>
        <w:t xml:space="preserve">mükerrer 298’inci maddesinde aşağıdaki düzenleme yer almaktadır. </w:t>
      </w:r>
    </w:p>
    <w:p w14:paraId="3E170C90" w14:textId="77777777" w:rsidR="0003514A" w:rsidRPr="001E491F" w:rsidRDefault="0003514A" w:rsidP="00590A4C">
      <w:pPr>
        <w:shd w:val="clear" w:color="auto" w:fill="FFFFFF"/>
        <w:spacing w:line="360" w:lineRule="auto"/>
        <w:ind w:left="708"/>
        <w:jc w:val="both"/>
        <w:outlineLvl w:val="0"/>
        <w:rPr>
          <w:rFonts w:asciiTheme="minorHAnsi" w:hAnsiTheme="minorHAnsi" w:cstheme="minorHAnsi"/>
          <w:color w:val="000000"/>
          <w:sz w:val="24"/>
          <w:szCs w:val="24"/>
        </w:rPr>
      </w:pPr>
      <w:r w:rsidRPr="001E491F">
        <w:rPr>
          <w:rFonts w:asciiTheme="minorHAnsi" w:hAnsiTheme="minorHAnsi" w:cstheme="minorHAnsi"/>
          <w:color w:val="000000"/>
          <w:sz w:val="24"/>
          <w:szCs w:val="24"/>
        </w:rPr>
        <w:t xml:space="preserve">B) Yeniden değerleme oranı, yeniden değerleme yapılacak yılın Ekim ayında (Ekim ayı dahil) bir önceki yılın aynı dönemine göre Devlet İstatistik Enstitüsünün Toptan Eşya Fiyatları Genel Endeksinde meydana gelen ortalama fiyat artış </w:t>
      </w:r>
    </w:p>
    <w:p w14:paraId="46E30A24" w14:textId="2FE61C90" w:rsidR="00590A4C" w:rsidRPr="001E491F" w:rsidRDefault="0003514A" w:rsidP="008712F0">
      <w:pPr>
        <w:shd w:val="clear" w:color="auto" w:fill="FFFFFF"/>
        <w:spacing w:line="360" w:lineRule="auto"/>
        <w:ind w:left="708"/>
        <w:jc w:val="both"/>
        <w:outlineLvl w:val="0"/>
        <w:rPr>
          <w:rFonts w:asciiTheme="minorHAnsi" w:hAnsiTheme="minorHAnsi" w:cstheme="minorHAnsi"/>
          <w:color w:val="000000"/>
          <w:sz w:val="24"/>
          <w:szCs w:val="24"/>
        </w:rPr>
      </w:pPr>
      <w:r w:rsidRPr="001E491F">
        <w:rPr>
          <w:rFonts w:asciiTheme="minorHAnsi" w:hAnsiTheme="minorHAnsi" w:cstheme="minorHAnsi"/>
          <w:color w:val="000000"/>
          <w:sz w:val="24"/>
          <w:szCs w:val="24"/>
        </w:rPr>
        <w:t>oranıdır. Bu oran Maliye Bakanlığınca Resmî Gazete ile ilân edilir.(1)</w:t>
      </w:r>
      <w:r w:rsidRPr="001E491F">
        <w:rPr>
          <w:rFonts w:asciiTheme="minorHAnsi" w:hAnsiTheme="minorHAnsi" w:cstheme="minorHAnsi"/>
          <w:color w:val="000000"/>
          <w:sz w:val="24"/>
          <w:szCs w:val="24"/>
        </w:rPr>
        <w:br/>
        <w:t xml:space="preserve">C) (Ek: 30/3/2006 – 5479/11 md.) Vergi kanunlarında yer alan "toptan eşya fiyatları genel endeksi" ibaresi "üretici </w:t>
      </w:r>
      <w:r w:rsidR="00590A4C" w:rsidRPr="001E491F">
        <w:rPr>
          <w:rFonts w:asciiTheme="minorHAnsi" w:hAnsiTheme="minorHAnsi" w:cstheme="minorHAnsi"/>
          <w:color w:val="000000"/>
          <w:sz w:val="24"/>
          <w:szCs w:val="24"/>
        </w:rPr>
        <w:t xml:space="preserve"> </w:t>
      </w:r>
      <w:r w:rsidRPr="001E491F">
        <w:rPr>
          <w:rFonts w:asciiTheme="minorHAnsi" w:hAnsiTheme="minorHAnsi" w:cstheme="minorHAnsi"/>
          <w:color w:val="000000"/>
          <w:sz w:val="24"/>
          <w:szCs w:val="24"/>
        </w:rPr>
        <w:t>fiyatları genel endeksi" ve "TEFE" ibaresi "ÜFE" olarak uygulanır.</w:t>
      </w:r>
    </w:p>
    <w:p w14:paraId="517F7C7A" w14:textId="29E27C68" w:rsidR="00590A4C" w:rsidRPr="001E491F" w:rsidRDefault="00590A4C" w:rsidP="00590A4C">
      <w:pPr>
        <w:shd w:val="clear" w:color="auto" w:fill="FFFFFF"/>
        <w:spacing w:line="360" w:lineRule="auto"/>
        <w:jc w:val="both"/>
        <w:outlineLvl w:val="0"/>
        <w:rPr>
          <w:rFonts w:asciiTheme="minorHAnsi" w:hAnsiTheme="minorHAnsi" w:cstheme="minorHAnsi"/>
          <w:color w:val="000000"/>
          <w:sz w:val="24"/>
          <w:szCs w:val="24"/>
        </w:rPr>
      </w:pPr>
      <w:r w:rsidRPr="001E491F">
        <w:rPr>
          <w:rFonts w:asciiTheme="minorHAnsi" w:hAnsiTheme="minorHAnsi" w:cstheme="minorHAnsi"/>
          <w:color w:val="000000"/>
          <w:sz w:val="24"/>
          <w:szCs w:val="24"/>
        </w:rPr>
        <w:t>1 Mart 2014 tarihli ve 289218 sayılı Resmi Gazetede yayımlanan   6527 sayılı Bazı Kanunlarda Değişiklik Yapılması Hakkında Kanun’un 14’üncü maddesi ile 5429 sayılı Türkiye İstatistik Kanununun 58 inci maddesinin başlığı “Yürürlükten kaldırılan ve uygulanmayacak hükümler ile atıflar” olarak değiştirilmiş ve maddeye aşağıdaki fıkra eklenmiştir.</w:t>
      </w:r>
    </w:p>
    <w:p w14:paraId="22D73D12" w14:textId="77777777" w:rsidR="00590A4C" w:rsidRPr="001E491F" w:rsidRDefault="00590A4C" w:rsidP="00D262C8">
      <w:pPr>
        <w:shd w:val="clear" w:color="auto" w:fill="FFFFFF"/>
        <w:spacing w:line="360" w:lineRule="auto"/>
        <w:ind w:left="708"/>
        <w:jc w:val="both"/>
        <w:outlineLvl w:val="0"/>
        <w:rPr>
          <w:rFonts w:asciiTheme="minorHAnsi" w:hAnsiTheme="minorHAnsi" w:cstheme="minorHAnsi"/>
          <w:color w:val="000000"/>
          <w:sz w:val="24"/>
          <w:szCs w:val="24"/>
        </w:rPr>
      </w:pPr>
      <w:r w:rsidRPr="001E491F">
        <w:rPr>
          <w:rFonts w:asciiTheme="minorHAnsi" w:hAnsiTheme="minorHAnsi" w:cstheme="minorHAnsi"/>
          <w:color w:val="000000"/>
          <w:sz w:val="24"/>
          <w:szCs w:val="24"/>
        </w:rPr>
        <w:t>“Muhtelif mevzuatta Toptan Eşya Fiyat Endeksi (TEFE) ve Üretici Fiyat Endeksine (ÜFE) yapılmış olan atıflar, Kurumca hesaplanan Yurt İçi Üretici Fiyat Endeksine (Yİ-ÜFE), tarım sektörü TEFE ve ÜFE’ye yapılan atıflar Tarım Ürünleri Üretici Fiyat Endeksine yapılmış sayılır.”</w:t>
      </w:r>
    </w:p>
    <w:p w14:paraId="53E64C47" w14:textId="0E6A79C5" w:rsidR="00EE7BF4" w:rsidRPr="001E491F" w:rsidRDefault="00EE7BF4" w:rsidP="00590A4C">
      <w:pPr>
        <w:shd w:val="clear" w:color="auto" w:fill="FFFFFF"/>
        <w:spacing w:line="360" w:lineRule="auto"/>
        <w:jc w:val="both"/>
        <w:outlineLvl w:val="0"/>
        <w:rPr>
          <w:rFonts w:asciiTheme="minorHAnsi" w:hAnsiTheme="minorHAnsi" w:cstheme="minorHAnsi"/>
          <w:color w:val="000000"/>
          <w:sz w:val="24"/>
          <w:szCs w:val="24"/>
        </w:rPr>
      </w:pPr>
      <w:r w:rsidRPr="001E491F">
        <w:rPr>
          <w:rFonts w:asciiTheme="minorHAnsi" w:hAnsiTheme="minorHAnsi" w:cstheme="minorHAnsi"/>
          <w:color w:val="000000"/>
          <w:sz w:val="24"/>
          <w:szCs w:val="24"/>
        </w:rPr>
        <w:t xml:space="preserve">Maliye </w:t>
      </w:r>
      <w:proofErr w:type="gramStart"/>
      <w:r w:rsidRPr="001E491F">
        <w:rPr>
          <w:rFonts w:asciiTheme="minorHAnsi" w:hAnsiTheme="minorHAnsi" w:cstheme="minorHAnsi"/>
          <w:color w:val="000000"/>
          <w:sz w:val="24"/>
          <w:szCs w:val="24"/>
        </w:rPr>
        <w:t>Bakanlığınca  çıkarılan</w:t>
      </w:r>
      <w:proofErr w:type="gramEnd"/>
      <w:r w:rsidRPr="001E491F">
        <w:rPr>
          <w:rFonts w:asciiTheme="minorHAnsi" w:hAnsiTheme="minorHAnsi" w:cstheme="minorHAnsi"/>
          <w:color w:val="000000"/>
          <w:sz w:val="24"/>
          <w:szCs w:val="24"/>
        </w:rPr>
        <w:t xml:space="preserve"> ve 11.11.2017  tarihli ve 30287   sayılı Resmi Gazete’de yayımlanan 484  seri No’lu Vergi Usul Kanunu Genel Tebliği’nde, yeniden değerleme 2017  yılı için % 14,47 (on</w:t>
      </w:r>
      <w:r w:rsidR="001E491F">
        <w:rPr>
          <w:rFonts w:asciiTheme="minorHAnsi" w:hAnsiTheme="minorHAnsi" w:cstheme="minorHAnsi"/>
          <w:color w:val="000000"/>
          <w:sz w:val="24"/>
          <w:szCs w:val="24"/>
        </w:rPr>
        <w:t xml:space="preserve"> </w:t>
      </w:r>
      <w:r w:rsidRPr="001E491F">
        <w:rPr>
          <w:rFonts w:asciiTheme="minorHAnsi" w:hAnsiTheme="minorHAnsi" w:cstheme="minorHAnsi"/>
          <w:color w:val="000000"/>
          <w:sz w:val="24"/>
          <w:szCs w:val="24"/>
        </w:rPr>
        <w:t>dört virgül kırk</w:t>
      </w:r>
      <w:r w:rsidR="001E491F">
        <w:rPr>
          <w:rFonts w:asciiTheme="minorHAnsi" w:hAnsiTheme="minorHAnsi" w:cstheme="minorHAnsi"/>
          <w:color w:val="000000"/>
          <w:sz w:val="24"/>
          <w:szCs w:val="24"/>
        </w:rPr>
        <w:t xml:space="preserve"> </w:t>
      </w:r>
      <w:r w:rsidRPr="001E491F">
        <w:rPr>
          <w:rFonts w:asciiTheme="minorHAnsi" w:hAnsiTheme="minorHAnsi" w:cstheme="minorHAnsi"/>
          <w:color w:val="000000"/>
          <w:sz w:val="24"/>
          <w:szCs w:val="24"/>
        </w:rPr>
        <w:t xml:space="preserve">yedi) olarak tespit edilmiştir. Bu oran 2017 yılının </w:t>
      </w:r>
      <w:proofErr w:type="spellStart"/>
      <w:r w:rsidRPr="001E491F">
        <w:rPr>
          <w:rFonts w:asciiTheme="minorHAnsi" w:hAnsiTheme="minorHAnsi" w:cstheme="minorHAnsi"/>
          <w:color w:val="000000"/>
          <w:sz w:val="24"/>
          <w:szCs w:val="24"/>
        </w:rPr>
        <w:t>IV’üncü</w:t>
      </w:r>
      <w:proofErr w:type="spellEnd"/>
      <w:r w:rsidRPr="001E491F">
        <w:rPr>
          <w:rFonts w:asciiTheme="minorHAnsi" w:hAnsiTheme="minorHAnsi" w:cstheme="minorHAnsi"/>
          <w:color w:val="000000"/>
          <w:sz w:val="24"/>
          <w:szCs w:val="24"/>
        </w:rPr>
        <w:t xml:space="preserve"> geçici vergi dönemi için de uygulanacaktır. </w:t>
      </w:r>
    </w:p>
    <w:p w14:paraId="0F08E75D" w14:textId="5B088B5A" w:rsidR="00C73659" w:rsidRPr="001E491F" w:rsidRDefault="001E491F" w:rsidP="00590A4C">
      <w:pPr>
        <w:shd w:val="clear" w:color="auto" w:fill="FFFFFF"/>
        <w:spacing w:line="360" w:lineRule="auto"/>
        <w:jc w:val="both"/>
        <w:outlineLvl w:val="0"/>
        <w:rPr>
          <w:rFonts w:asciiTheme="minorHAnsi" w:hAnsiTheme="minorHAnsi" w:cstheme="minorHAnsi"/>
          <w:color w:val="000000"/>
          <w:sz w:val="24"/>
          <w:szCs w:val="24"/>
        </w:rPr>
      </w:pPr>
      <w:r w:rsidRPr="001E491F">
        <w:rPr>
          <w:rFonts w:asciiTheme="minorHAnsi" w:hAnsiTheme="minorHAnsi" w:cstheme="minorHAnsi"/>
          <w:color w:val="000000"/>
          <w:sz w:val="24"/>
          <w:szCs w:val="24"/>
        </w:rPr>
        <w:t>2017 yılı</w:t>
      </w:r>
      <w:r w:rsidR="00D262C8" w:rsidRPr="001E491F">
        <w:rPr>
          <w:rFonts w:asciiTheme="minorHAnsi" w:hAnsiTheme="minorHAnsi" w:cstheme="minorHAnsi"/>
          <w:color w:val="000000"/>
          <w:sz w:val="24"/>
          <w:szCs w:val="24"/>
        </w:rPr>
        <w:t xml:space="preserve"> için belirlenen </w:t>
      </w:r>
      <w:r w:rsidR="00EE7BF4" w:rsidRPr="001E491F">
        <w:rPr>
          <w:rFonts w:asciiTheme="minorHAnsi" w:hAnsiTheme="minorHAnsi" w:cstheme="minorHAnsi"/>
          <w:color w:val="000000"/>
          <w:sz w:val="24"/>
          <w:szCs w:val="24"/>
        </w:rPr>
        <w:t>% 14,47 (on</w:t>
      </w:r>
      <w:r>
        <w:rPr>
          <w:rFonts w:asciiTheme="minorHAnsi" w:hAnsiTheme="minorHAnsi" w:cstheme="minorHAnsi"/>
          <w:color w:val="000000"/>
          <w:sz w:val="24"/>
          <w:szCs w:val="24"/>
        </w:rPr>
        <w:t xml:space="preserve"> </w:t>
      </w:r>
      <w:r w:rsidR="00EE7BF4" w:rsidRPr="001E491F">
        <w:rPr>
          <w:rFonts w:asciiTheme="minorHAnsi" w:hAnsiTheme="minorHAnsi" w:cstheme="minorHAnsi"/>
          <w:color w:val="000000"/>
          <w:sz w:val="24"/>
          <w:szCs w:val="24"/>
        </w:rPr>
        <w:t>dört virgül kırk</w:t>
      </w:r>
      <w:r>
        <w:rPr>
          <w:rFonts w:asciiTheme="minorHAnsi" w:hAnsiTheme="minorHAnsi" w:cstheme="minorHAnsi"/>
          <w:color w:val="000000"/>
          <w:sz w:val="24"/>
          <w:szCs w:val="24"/>
        </w:rPr>
        <w:t xml:space="preserve"> </w:t>
      </w:r>
      <w:r w:rsidR="00EE7BF4" w:rsidRPr="001E491F">
        <w:rPr>
          <w:rFonts w:asciiTheme="minorHAnsi" w:hAnsiTheme="minorHAnsi" w:cstheme="minorHAnsi"/>
          <w:color w:val="000000"/>
          <w:sz w:val="24"/>
          <w:szCs w:val="24"/>
        </w:rPr>
        <w:t xml:space="preserve">yedi)  </w:t>
      </w:r>
      <w:r w:rsidR="0036752F" w:rsidRPr="001E491F">
        <w:rPr>
          <w:rFonts w:asciiTheme="minorHAnsi" w:hAnsiTheme="minorHAnsi" w:cstheme="minorHAnsi"/>
          <w:color w:val="000000"/>
          <w:sz w:val="24"/>
          <w:szCs w:val="24"/>
        </w:rPr>
        <w:t xml:space="preserve">  </w:t>
      </w:r>
      <w:r w:rsidR="00D262C8" w:rsidRPr="001E491F">
        <w:rPr>
          <w:rFonts w:asciiTheme="minorHAnsi" w:hAnsiTheme="minorHAnsi" w:cstheme="minorHAnsi"/>
          <w:color w:val="000000"/>
          <w:sz w:val="24"/>
          <w:szCs w:val="24"/>
        </w:rPr>
        <w:t>oranı aynı zamanda, 201</w:t>
      </w:r>
      <w:r w:rsidR="00EE7BF4" w:rsidRPr="001E491F">
        <w:rPr>
          <w:rFonts w:asciiTheme="minorHAnsi" w:hAnsiTheme="minorHAnsi" w:cstheme="minorHAnsi"/>
          <w:color w:val="000000"/>
          <w:sz w:val="24"/>
          <w:szCs w:val="24"/>
        </w:rPr>
        <w:t>8</w:t>
      </w:r>
      <w:r w:rsidR="00D262C8" w:rsidRPr="001E491F">
        <w:rPr>
          <w:rFonts w:asciiTheme="minorHAnsi" w:hAnsiTheme="minorHAnsi" w:cstheme="minorHAnsi"/>
          <w:color w:val="000000"/>
          <w:sz w:val="24"/>
          <w:szCs w:val="24"/>
        </w:rPr>
        <w:t xml:space="preserve"> yılı vergilerinin artışında da dikka</w:t>
      </w:r>
      <w:bookmarkStart w:id="0" w:name="_GoBack"/>
      <w:bookmarkEnd w:id="0"/>
      <w:r w:rsidR="00D262C8" w:rsidRPr="001E491F">
        <w:rPr>
          <w:rFonts w:asciiTheme="minorHAnsi" w:hAnsiTheme="minorHAnsi" w:cstheme="minorHAnsi"/>
          <w:color w:val="000000"/>
          <w:sz w:val="24"/>
          <w:szCs w:val="24"/>
        </w:rPr>
        <w:t>te alınacaktır.</w:t>
      </w:r>
    </w:p>
    <w:p w14:paraId="2D2877D4" w14:textId="77777777" w:rsidR="00C73659" w:rsidRPr="001E491F" w:rsidRDefault="00C73659">
      <w:pPr>
        <w:rPr>
          <w:rFonts w:asciiTheme="minorHAnsi" w:hAnsiTheme="minorHAnsi" w:cstheme="minorHAnsi"/>
          <w:color w:val="000000"/>
          <w:sz w:val="24"/>
          <w:szCs w:val="24"/>
        </w:rPr>
      </w:pPr>
      <w:r w:rsidRPr="001E491F">
        <w:rPr>
          <w:rFonts w:asciiTheme="minorHAnsi" w:hAnsiTheme="minorHAnsi" w:cstheme="minorHAnsi"/>
          <w:color w:val="000000"/>
          <w:sz w:val="24"/>
          <w:szCs w:val="24"/>
        </w:rPr>
        <w:lastRenderedPageBreak/>
        <w:br w:type="page"/>
      </w:r>
    </w:p>
    <w:p w14:paraId="49A7C1FC" w14:textId="77777777" w:rsidR="0036752F" w:rsidRDefault="0036752F" w:rsidP="00590A4C">
      <w:pPr>
        <w:shd w:val="clear" w:color="auto" w:fill="FFFFFF"/>
        <w:spacing w:line="360" w:lineRule="auto"/>
        <w:jc w:val="both"/>
        <w:outlineLvl w:val="0"/>
        <w:rPr>
          <w:rFonts w:ascii="Arial" w:hAnsi="Arial" w:cs="Arial"/>
          <w:color w:val="000000"/>
          <w:sz w:val="24"/>
          <w:szCs w:val="24"/>
        </w:rPr>
      </w:pPr>
    </w:p>
    <w:tbl>
      <w:tblPr>
        <w:tblStyle w:val="NormalTablo4"/>
        <w:tblW w:w="8789" w:type="dxa"/>
        <w:jc w:val="center"/>
        <w:tblInd w:w="0" w:type="dxa"/>
        <w:tblLook w:val="01E0" w:firstRow="1" w:lastRow="1" w:firstColumn="1" w:lastColumn="1" w:noHBand="0" w:noVBand="0"/>
      </w:tblPr>
      <w:tblGrid>
        <w:gridCol w:w="2931"/>
        <w:gridCol w:w="2931"/>
        <w:gridCol w:w="2927"/>
      </w:tblGrid>
      <w:tr w:rsidR="0036752F" w:rsidRPr="0036752F" w14:paraId="4487A510" w14:textId="77777777" w:rsidTr="00373C5C">
        <w:trPr>
          <w:trHeight w:val="317"/>
          <w:jc w:val="center"/>
        </w:trPr>
        <w:tc>
          <w:tcPr>
            <w:tcW w:w="2931" w:type="dxa"/>
            <w:tcBorders>
              <w:top w:val="nil"/>
              <w:left w:val="nil"/>
              <w:bottom w:val="single" w:sz="4" w:space="0" w:color="660066"/>
              <w:right w:val="nil"/>
            </w:tcBorders>
            <w:vAlign w:val="center"/>
            <w:hideMark/>
          </w:tcPr>
          <w:p w14:paraId="18919EF3" w14:textId="3B2726E4" w:rsidR="0036752F" w:rsidRPr="0036752F" w:rsidRDefault="0036752F" w:rsidP="0036752F">
            <w:pPr>
              <w:tabs>
                <w:tab w:val="left" w:pos="567"/>
                <w:tab w:val="center" w:pos="994"/>
                <w:tab w:val="center" w:pos="3543"/>
                <w:tab w:val="right" w:pos="6520"/>
              </w:tabs>
              <w:spacing w:line="240" w:lineRule="exact"/>
              <w:rPr>
                <w:rFonts w:ascii="Arial" w:hAnsi="Arial" w:cs="Arial"/>
                <w:sz w:val="16"/>
                <w:szCs w:val="16"/>
                <w:lang w:eastAsia="tr-TR"/>
              </w:rPr>
            </w:pPr>
            <w:r>
              <w:rPr>
                <w:rFonts w:ascii="Arial" w:hAnsi="Arial" w:cs="Arial"/>
                <w:color w:val="000000"/>
                <w:sz w:val="24"/>
                <w:szCs w:val="24"/>
              </w:rPr>
              <w:br w:type="page"/>
            </w:r>
            <w:r w:rsidRPr="0036752F">
              <w:rPr>
                <w:rFonts w:ascii="Arial" w:hAnsi="Arial" w:cs="Arial"/>
                <w:sz w:val="16"/>
                <w:szCs w:val="16"/>
                <w:lang w:eastAsia="tr-TR"/>
              </w:rPr>
              <w:t>11 Kasım 2016 CUMA</w:t>
            </w:r>
          </w:p>
        </w:tc>
        <w:tc>
          <w:tcPr>
            <w:tcW w:w="2931" w:type="dxa"/>
            <w:tcBorders>
              <w:top w:val="nil"/>
              <w:left w:val="nil"/>
              <w:bottom w:val="single" w:sz="4" w:space="0" w:color="660066"/>
              <w:right w:val="nil"/>
            </w:tcBorders>
            <w:vAlign w:val="center"/>
            <w:hideMark/>
          </w:tcPr>
          <w:p w14:paraId="258B9A9C" w14:textId="77777777" w:rsidR="0036752F" w:rsidRPr="0036752F" w:rsidRDefault="0036752F" w:rsidP="0036752F">
            <w:pPr>
              <w:tabs>
                <w:tab w:val="left" w:pos="567"/>
                <w:tab w:val="center" w:pos="994"/>
                <w:tab w:val="center" w:pos="3543"/>
                <w:tab w:val="right" w:pos="6520"/>
              </w:tabs>
              <w:spacing w:line="240" w:lineRule="exact"/>
              <w:jc w:val="center"/>
              <w:rPr>
                <w:rFonts w:ascii="Palatino Linotype" w:hAnsi="Palatino Linotype"/>
                <w:b/>
                <w:color w:val="800080"/>
                <w:sz w:val="24"/>
                <w:szCs w:val="24"/>
                <w:lang w:eastAsia="tr-TR"/>
              </w:rPr>
            </w:pPr>
            <w:r w:rsidRPr="0036752F">
              <w:rPr>
                <w:rFonts w:ascii="Palatino Linotype" w:hAnsi="Palatino Linotype"/>
                <w:b/>
                <w:color w:val="800080"/>
                <w:sz w:val="24"/>
                <w:szCs w:val="24"/>
                <w:lang w:eastAsia="tr-TR"/>
              </w:rPr>
              <w:t>Resmî Gazete</w:t>
            </w:r>
          </w:p>
        </w:tc>
        <w:tc>
          <w:tcPr>
            <w:tcW w:w="2927" w:type="dxa"/>
            <w:tcBorders>
              <w:top w:val="nil"/>
              <w:left w:val="nil"/>
              <w:bottom w:val="single" w:sz="4" w:space="0" w:color="660066"/>
              <w:right w:val="nil"/>
            </w:tcBorders>
            <w:vAlign w:val="center"/>
            <w:hideMark/>
          </w:tcPr>
          <w:p w14:paraId="77B70D56" w14:textId="77777777" w:rsidR="0036752F" w:rsidRPr="0036752F" w:rsidRDefault="0036752F" w:rsidP="0036752F">
            <w:pPr>
              <w:spacing w:before="100" w:beforeAutospacing="1" w:after="100" w:afterAutospacing="1"/>
              <w:jc w:val="right"/>
              <w:rPr>
                <w:rFonts w:ascii="Arial" w:hAnsi="Arial" w:cs="Arial"/>
                <w:sz w:val="16"/>
                <w:szCs w:val="16"/>
                <w:lang w:eastAsia="tr-TR"/>
              </w:rPr>
            </w:pPr>
            <w:r w:rsidRPr="0036752F">
              <w:rPr>
                <w:rFonts w:ascii="Arial" w:hAnsi="Arial" w:cs="Arial"/>
                <w:sz w:val="16"/>
                <w:szCs w:val="16"/>
                <w:lang w:eastAsia="tr-TR"/>
              </w:rPr>
              <w:t>Sayı : 29885</w:t>
            </w:r>
          </w:p>
        </w:tc>
      </w:tr>
      <w:tr w:rsidR="0036752F" w:rsidRPr="0036752F" w14:paraId="3F83DD8D" w14:textId="77777777" w:rsidTr="00373C5C">
        <w:trPr>
          <w:trHeight w:val="480"/>
          <w:jc w:val="center"/>
        </w:trPr>
        <w:tc>
          <w:tcPr>
            <w:tcW w:w="8789" w:type="dxa"/>
            <w:gridSpan w:val="3"/>
            <w:vAlign w:val="center"/>
            <w:hideMark/>
          </w:tcPr>
          <w:p w14:paraId="22D4245E" w14:textId="77777777" w:rsidR="0036752F" w:rsidRPr="0036752F" w:rsidRDefault="0036752F" w:rsidP="0036752F">
            <w:pPr>
              <w:spacing w:before="100" w:beforeAutospacing="1" w:after="100" w:afterAutospacing="1"/>
              <w:jc w:val="center"/>
              <w:rPr>
                <w:rFonts w:ascii="Arial" w:hAnsi="Arial" w:cs="Arial"/>
                <w:b/>
                <w:color w:val="000080"/>
                <w:sz w:val="18"/>
                <w:szCs w:val="18"/>
                <w:lang w:eastAsia="tr-TR"/>
              </w:rPr>
            </w:pPr>
            <w:r w:rsidRPr="0036752F">
              <w:rPr>
                <w:rFonts w:ascii="Arial" w:hAnsi="Arial" w:cs="Arial"/>
                <w:b/>
                <w:color w:val="000080"/>
                <w:sz w:val="18"/>
                <w:szCs w:val="18"/>
                <w:lang w:eastAsia="tr-TR"/>
              </w:rPr>
              <w:t>TEBLİĞ</w:t>
            </w:r>
          </w:p>
        </w:tc>
      </w:tr>
      <w:tr w:rsidR="0036752F" w:rsidRPr="0036752F" w14:paraId="64E4B887" w14:textId="77777777" w:rsidTr="00373C5C">
        <w:trPr>
          <w:trHeight w:val="480"/>
          <w:jc w:val="center"/>
        </w:trPr>
        <w:tc>
          <w:tcPr>
            <w:tcW w:w="8789" w:type="dxa"/>
            <w:gridSpan w:val="3"/>
            <w:vAlign w:val="center"/>
          </w:tcPr>
          <w:p w14:paraId="40D734ED" w14:textId="77777777" w:rsidR="0036752F" w:rsidRPr="0036752F" w:rsidRDefault="0036752F" w:rsidP="0036752F">
            <w:pPr>
              <w:tabs>
                <w:tab w:val="left" w:pos="566"/>
              </w:tabs>
              <w:spacing w:line="240" w:lineRule="exact"/>
              <w:ind w:firstLine="566"/>
              <w:jc w:val="both"/>
              <w:rPr>
                <w:sz w:val="18"/>
                <w:szCs w:val="18"/>
                <w:u w:val="single"/>
                <w:lang w:eastAsia="tr-TR"/>
              </w:rPr>
            </w:pPr>
            <w:r w:rsidRPr="0036752F">
              <w:rPr>
                <w:sz w:val="18"/>
                <w:szCs w:val="18"/>
                <w:u w:val="single"/>
                <w:lang w:eastAsia="tr-TR"/>
              </w:rPr>
              <w:t>Maliye Bakanlığı (Gelir İdaresi Başkanlığı)’ndan:</w:t>
            </w:r>
          </w:p>
          <w:p w14:paraId="1B16459C" w14:textId="77777777" w:rsidR="0036752F" w:rsidRPr="0036752F" w:rsidRDefault="0036752F" w:rsidP="0036752F">
            <w:pPr>
              <w:tabs>
                <w:tab w:val="left" w:pos="566"/>
              </w:tabs>
              <w:spacing w:line="240" w:lineRule="exact"/>
              <w:jc w:val="center"/>
              <w:rPr>
                <w:b/>
                <w:sz w:val="18"/>
                <w:szCs w:val="18"/>
                <w:lang w:eastAsia="tr-TR"/>
              </w:rPr>
            </w:pPr>
            <w:r w:rsidRPr="0036752F">
              <w:rPr>
                <w:b/>
                <w:sz w:val="18"/>
                <w:szCs w:val="18"/>
                <w:lang w:eastAsia="tr-TR"/>
              </w:rPr>
              <w:t>VERGİ USUL KANUNU GENEL TEBLİĞİ</w:t>
            </w:r>
          </w:p>
          <w:p w14:paraId="40793F86" w14:textId="77777777" w:rsidR="0036752F" w:rsidRPr="0036752F" w:rsidRDefault="0036752F" w:rsidP="0036752F">
            <w:pPr>
              <w:tabs>
                <w:tab w:val="left" w:pos="566"/>
              </w:tabs>
              <w:spacing w:line="240" w:lineRule="exact"/>
              <w:jc w:val="center"/>
              <w:rPr>
                <w:b/>
                <w:sz w:val="18"/>
                <w:szCs w:val="18"/>
                <w:lang w:eastAsia="tr-TR"/>
              </w:rPr>
            </w:pPr>
            <w:r w:rsidRPr="0036752F">
              <w:rPr>
                <w:b/>
                <w:sz w:val="18"/>
                <w:szCs w:val="18"/>
                <w:lang w:eastAsia="tr-TR"/>
              </w:rPr>
              <w:t>(SIRA NO: 474)</w:t>
            </w:r>
          </w:p>
          <w:p w14:paraId="0686C6F5" w14:textId="77777777" w:rsidR="0036752F" w:rsidRPr="0036752F" w:rsidRDefault="0036752F" w:rsidP="0036752F">
            <w:pPr>
              <w:tabs>
                <w:tab w:val="left" w:pos="566"/>
              </w:tabs>
              <w:spacing w:line="240" w:lineRule="exact"/>
              <w:ind w:firstLine="566"/>
              <w:jc w:val="both"/>
              <w:rPr>
                <w:rFonts w:ascii="Arial" w:hAnsi="Arial" w:cs="Arial"/>
                <w:sz w:val="18"/>
                <w:szCs w:val="18"/>
                <w:lang w:eastAsia="tr-TR"/>
              </w:rPr>
            </w:pPr>
            <w:r w:rsidRPr="0036752F">
              <w:rPr>
                <w:rFonts w:ascii="Arial" w:hAnsi="Arial" w:cs="Arial"/>
                <w:sz w:val="18"/>
                <w:szCs w:val="18"/>
                <w:lang w:eastAsia="tr-TR"/>
              </w:rPr>
              <w:t>Bilindiği üzere, 213 sayılı Vergi Usul Kanununun mükerrer 298 inci maddesinin (B) fıkrasında “Yeniden değerleme oranı, yeniden değerleme yapılacak yılın Ekim ayında (Ekim ayı dâhil) bir önceki yılın aynı dönemine göre Türkiye İstatistik Kurumunun Yurt İçi Üretici Fiyat Endeksinde meydana gelen ortalama fiyat artış oranıdır. Bu oran Maliye Bakanlığınca Resmî Gazete ile ilan edilir.” hükmü yer almaktadır.</w:t>
            </w:r>
          </w:p>
          <w:p w14:paraId="7B8B5F38" w14:textId="77777777" w:rsidR="0036752F" w:rsidRPr="0036752F" w:rsidRDefault="0036752F" w:rsidP="0036752F">
            <w:pPr>
              <w:tabs>
                <w:tab w:val="left" w:pos="566"/>
              </w:tabs>
              <w:spacing w:line="240" w:lineRule="exact"/>
              <w:ind w:firstLine="566"/>
              <w:jc w:val="both"/>
              <w:rPr>
                <w:rFonts w:ascii="Arial" w:hAnsi="Arial" w:cs="Arial"/>
                <w:sz w:val="18"/>
                <w:szCs w:val="18"/>
                <w:lang w:eastAsia="tr-TR"/>
              </w:rPr>
            </w:pPr>
            <w:r w:rsidRPr="0036752F">
              <w:rPr>
                <w:rFonts w:ascii="Arial" w:hAnsi="Arial" w:cs="Arial"/>
                <w:sz w:val="18"/>
                <w:szCs w:val="18"/>
                <w:lang w:eastAsia="tr-TR"/>
              </w:rPr>
              <w:t>Bu hüküm uyarınca, yeniden değerleme oranı 2016 yılı için % 3,83 (üç virgül seksenüç) olarak tespit edilmiştir.</w:t>
            </w:r>
          </w:p>
          <w:p w14:paraId="2CD0ECB8" w14:textId="77777777" w:rsidR="0036752F" w:rsidRPr="0036752F" w:rsidRDefault="0036752F" w:rsidP="0036752F">
            <w:pPr>
              <w:tabs>
                <w:tab w:val="left" w:pos="566"/>
              </w:tabs>
              <w:spacing w:line="240" w:lineRule="exact"/>
              <w:ind w:firstLine="566"/>
              <w:jc w:val="both"/>
              <w:rPr>
                <w:rFonts w:ascii="Arial" w:hAnsi="Arial" w:cs="Arial"/>
                <w:sz w:val="18"/>
                <w:szCs w:val="18"/>
                <w:lang w:eastAsia="tr-TR"/>
              </w:rPr>
            </w:pPr>
            <w:r w:rsidRPr="0036752F">
              <w:rPr>
                <w:rFonts w:ascii="Arial" w:hAnsi="Arial" w:cs="Arial"/>
                <w:sz w:val="18"/>
                <w:szCs w:val="18"/>
                <w:lang w:eastAsia="tr-TR"/>
              </w:rPr>
              <w:t>Bu oran, aynı zamanda 2016 yılına ait son geçici vergi dönemi için de uygulanacaktır.</w:t>
            </w:r>
          </w:p>
          <w:p w14:paraId="66160E9B" w14:textId="77777777" w:rsidR="0036752F" w:rsidRPr="0036752F" w:rsidRDefault="0036752F" w:rsidP="0036752F">
            <w:pPr>
              <w:tabs>
                <w:tab w:val="left" w:pos="566"/>
              </w:tabs>
              <w:spacing w:line="240" w:lineRule="exact"/>
              <w:ind w:firstLine="566"/>
              <w:jc w:val="both"/>
              <w:rPr>
                <w:rFonts w:ascii="Arial" w:hAnsi="Arial" w:cs="Arial"/>
                <w:sz w:val="18"/>
                <w:szCs w:val="18"/>
                <w:lang w:eastAsia="tr-TR"/>
              </w:rPr>
            </w:pPr>
            <w:r w:rsidRPr="0036752F">
              <w:rPr>
                <w:rFonts w:ascii="Arial" w:hAnsi="Arial" w:cs="Arial"/>
                <w:sz w:val="18"/>
                <w:szCs w:val="18"/>
                <w:lang w:eastAsia="tr-TR"/>
              </w:rPr>
              <w:t>Öte yandan, bu konuda daha önce yayımlanmış olan tebliğler de yürürlükte bulunmaktadır.</w:t>
            </w:r>
          </w:p>
          <w:p w14:paraId="773B4040" w14:textId="77777777" w:rsidR="0036752F" w:rsidRPr="0036752F" w:rsidRDefault="0036752F" w:rsidP="0036752F">
            <w:pPr>
              <w:tabs>
                <w:tab w:val="left" w:pos="566"/>
              </w:tabs>
              <w:spacing w:line="240" w:lineRule="exact"/>
              <w:ind w:firstLine="566"/>
              <w:jc w:val="both"/>
              <w:rPr>
                <w:rFonts w:ascii="Arial" w:hAnsi="Arial" w:cs="Arial"/>
                <w:sz w:val="18"/>
                <w:szCs w:val="18"/>
                <w:lang w:eastAsia="tr-TR"/>
              </w:rPr>
            </w:pPr>
            <w:r w:rsidRPr="0036752F">
              <w:rPr>
                <w:rFonts w:ascii="Arial" w:hAnsi="Arial" w:cs="Arial"/>
                <w:sz w:val="18"/>
                <w:szCs w:val="18"/>
                <w:lang w:eastAsia="tr-TR"/>
              </w:rPr>
              <w:t>Tebliğ olunur.</w:t>
            </w:r>
          </w:p>
          <w:p w14:paraId="371CBF54" w14:textId="77777777" w:rsidR="0036752F" w:rsidRPr="0036752F" w:rsidRDefault="0036752F" w:rsidP="0036752F">
            <w:pPr>
              <w:spacing w:before="100" w:beforeAutospacing="1" w:after="100" w:afterAutospacing="1"/>
              <w:jc w:val="center"/>
              <w:rPr>
                <w:rFonts w:ascii="Arial" w:hAnsi="Arial" w:cs="Arial"/>
                <w:b/>
                <w:color w:val="000080"/>
                <w:sz w:val="18"/>
                <w:szCs w:val="18"/>
                <w:lang w:eastAsia="tr-TR"/>
              </w:rPr>
            </w:pPr>
          </w:p>
        </w:tc>
      </w:tr>
    </w:tbl>
    <w:p w14:paraId="00529B55" w14:textId="77777777" w:rsidR="00590A4C" w:rsidRPr="0003514A" w:rsidRDefault="00590A4C" w:rsidP="00590A4C">
      <w:pPr>
        <w:shd w:val="clear" w:color="auto" w:fill="FFFFFF"/>
        <w:spacing w:line="360" w:lineRule="auto"/>
        <w:jc w:val="both"/>
        <w:outlineLvl w:val="0"/>
        <w:rPr>
          <w:rFonts w:ascii="Arial" w:hAnsi="Arial" w:cs="Arial"/>
          <w:color w:val="000000"/>
          <w:sz w:val="24"/>
          <w:szCs w:val="24"/>
        </w:rPr>
      </w:pPr>
    </w:p>
    <w:sectPr w:rsidR="00590A4C" w:rsidRPr="0003514A" w:rsidSect="001D17C6">
      <w:headerReference w:type="default" r:id="rId8"/>
      <w:footerReference w:type="default" r:id="rId9"/>
      <w:pgSz w:w="11906" w:h="16838"/>
      <w:pgMar w:top="448" w:right="851" w:bottom="1134" w:left="1418" w:header="420"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E7C21" w14:textId="77777777" w:rsidR="00F2546C" w:rsidRDefault="00F2546C" w:rsidP="008B1AF4">
      <w:r>
        <w:separator/>
      </w:r>
    </w:p>
  </w:endnote>
  <w:endnote w:type="continuationSeparator" w:id="0">
    <w:p w14:paraId="2FEDE6A0" w14:textId="77777777" w:rsidR="00F2546C" w:rsidRDefault="00F2546C" w:rsidP="008B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E00002FF" w:usb1="7AC7FFFF" w:usb2="00000012" w:usb3="00000000" w:csb0="0002000D" w:csb1="00000000"/>
  </w:font>
  <w:font w:name="Times">
    <w:altName w:val="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8767D" w14:textId="77777777" w:rsidR="00810F38" w:rsidRDefault="00810F38" w:rsidP="00810F38">
    <w:pPr>
      <w:pStyle w:val="AltBilgi"/>
      <w:tabs>
        <w:tab w:val="clear" w:pos="4536"/>
        <w:tab w:val="clear" w:pos="9072"/>
        <w:tab w:val="center" w:pos="4818"/>
        <w:tab w:val="right" w:pos="9637"/>
      </w:tabs>
      <w:rPr>
        <w:lang w:eastAsia="x-none"/>
      </w:rPr>
    </w:pPr>
    <w:r>
      <w:t>--------------------------------------------------------------------------------------------------------------------------------------------------------</w:t>
    </w:r>
  </w:p>
  <w:tbl>
    <w:tblPr>
      <w:tblW w:w="9578" w:type="dxa"/>
      <w:jc w:val="center"/>
      <w:tblLook w:val="04A0" w:firstRow="1" w:lastRow="0" w:firstColumn="1" w:lastColumn="0" w:noHBand="0" w:noVBand="1"/>
    </w:tblPr>
    <w:tblGrid>
      <w:gridCol w:w="9356"/>
      <w:gridCol w:w="222"/>
    </w:tblGrid>
    <w:tr w:rsidR="00810F38" w14:paraId="605FFBB7" w14:textId="77777777" w:rsidTr="00810F38">
      <w:trPr>
        <w:trHeight w:val="853"/>
        <w:jc w:val="center"/>
      </w:trPr>
      <w:tc>
        <w:tcPr>
          <w:tcW w:w="9356" w:type="dxa"/>
        </w:tcPr>
        <w:p w14:paraId="2276707B" w14:textId="77777777" w:rsidR="00810F38" w:rsidRDefault="00810F38" w:rsidP="00810F38">
          <w:pPr>
            <w:autoSpaceDE w:val="0"/>
            <w:autoSpaceDN w:val="0"/>
            <w:adjustRightInd w:val="0"/>
            <w:jc w:val="center"/>
            <w:rPr>
              <w:rFonts w:ascii="Times New Roman" w:hAnsi="Times New Roman"/>
              <w:bCs/>
              <w:color w:val="000000"/>
              <w:sz w:val="20"/>
              <w:szCs w:val="20"/>
            </w:rPr>
          </w:pPr>
          <w:proofErr w:type="spellStart"/>
          <w:r>
            <w:rPr>
              <w:rFonts w:ascii="Times New Roman" w:hAnsi="Times New Roman"/>
              <w:bCs/>
              <w:color w:val="000000"/>
              <w:sz w:val="20"/>
              <w:szCs w:val="20"/>
            </w:rPr>
            <w:t>Mutlukent</w:t>
          </w:r>
          <w:proofErr w:type="spellEnd"/>
          <w:r>
            <w:rPr>
              <w:rFonts w:ascii="Times New Roman" w:hAnsi="Times New Roman"/>
              <w:bCs/>
              <w:color w:val="000000"/>
              <w:sz w:val="20"/>
              <w:szCs w:val="20"/>
            </w:rPr>
            <w:t xml:space="preserve"> Mahallesi 1978. Cadde No:14 – </w:t>
          </w:r>
          <w:proofErr w:type="gramStart"/>
          <w:r>
            <w:rPr>
              <w:rFonts w:ascii="Times New Roman" w:hAnsi="Times New Roman"/>
              <w:bCs/>
              <w:color w:val="000000"/>
              <w:sz w:val="20"/>
              <w:szCs w:val="20"/>
            </w:rPr>
            <w:t>06810 -</w:t>
          </w:r>
          <w:proofErr w:type="gramEnd"/>
          <w:r>
            <w:rPr>
              <w:rFonts w:ascii="Times New Roman" w:hAnsi="Times New Roman"/>
              <w:bCs/>
              <w:color w:val="000000"/>
              <w:sz w:val="20"/>
              <w:szCs w:val="20"/>
            </w:rPr>
            <w:t xml:space="preserve"> </w:t>
          </w:r>
          <w:proofErr w:type="spellStart"/>
          <w:r>
            <w:rPr>
              <w:rFonts w:ascii="Times New Roman" w:hAnsi="Times New Roman"/>
              <w:bCs/>
              <w:color w:val="000000"/>
              <w:sz w:val="20"/>
              <w:szCs w:val="20"/>
            </w:rPr>
            <w:t>Ümitköy</w:t>
          </w:r>
          <w:proofErr w:type="spellEnd"/>
          <w:r>
            <w:rPr>
              <w:rFonts w:ascii="Times New Roman" w:hAnsi="Times New Roman"/>
              <w:bCs/>
              <w:color w:val="000000"/>
              <w:sz w:val="20"/>
              <w:szCs w:val="20"/>
            </w:rPr>
            <w:t>/Ankara</w:t>
          </w:r>
        </w:p>
        <w:p w14:paraId="34C5D4B5" w14:textId="77777777" w:rsidR="00810F38" w:rsidRDefault="00810F38" w:rsidP="00810F38">
          <w:pPr>
            <w:autoSpaceDE w:val="0"/>
            <w:autoSpaceDN w:val="0"/>
            <w:adjustRightInd w:val="0"/>
            <w:jc w:val="center"/>
            <w:rPr>
              <w:rFonts w:ascii="Times New Roman" w:hAnsi="Times New Roman"/>
              <w:bCs/>
              <w:color w:val="000000"/>
              <w:sz w:val="20"/>
              <w:szCs w:val="20"/>
            </w:rPr>
          </w:pPr>
          <w:r>
            <w:rPr>
              <w:rFonts w:ascii="Times New Roman" w:hAnsi="Times New Roman"/>
              <w:bCs/>
              <w:color w:val="000000"/>
              <w:sz w:val="20"/>
              <w:szCs w:val="20"/>
            </w:rPr>
            <w:t xml:space="preserve"> </w:t>
          </w:r>
          <w:proofErr w:type="gramStart"/>
          <w:r>
            <w:rPr>
              <w:rFonts w:ascii="Times New Roman" w:hAnsi="Times New Roman"/>
              <w:bCs/>
              <w:color w:val="000000"/>
              <w:sz w:val="20"/>
              <w:szCs w:val="20"/>
            </w:rPr>
            <w:t>Tel :</w:t>
          </w:r>
          <w:proofErr w:type="gramEnd"/>
          <w:r>
            <w:rPr>
              <w:rFonts w:ascii="Times New Roman" w:hAnsi="Times New Roman"/>
              <w:bCs/>
              <w:color w:val="000000"/>
              <w:sz w:val="20"/>
              <w:szCs w:val="20"/>
            </w:rPr>
            <w:t xml:space="preserve"> +90 312 236 48 36  </w:t>
          </w:r>
          <w:proofErr w:type="spellStart"/>
          <w:r>
            <w:rPr>
              <w:rFonts w:ascii="Times New Roman" w:hAnsi="Times New Roman"/>
              <w:bCs/>
              <w:color w:val="000000"/>
              <w:sz w:val="20"/>
              <w:szCs w:val="20"/>
            </w:rPr>
            <w:t>Fax</w:t>
          </w:r>
          <w:proofErr w:type="spellEnd"/>
          <w:r>
            <w:rPr>
              <w:rFonts w:ascii="Times New Roman" w:hAnsi="Times New Roman"/>
              <w:bCs/>
              <w:color w:val="000000"/>
              <w:sz w:val="20"/>
              <w:szCs w:val="20"/>
            </w:rPr>
            <w:t xml:space="preserve">:+90 312 236 48 38  </w:t>
          </w:r>
        </w:p>
        <w:p w14:paraId="247DFC2C" w14:textId="77777777" w:rsidR="00810F38" w:rsidRDefault="00810F38" w:rsidP="00810F38">
          <w:pPr>
            <w:autoSpaceDE w:val="0"/>
            <w:autoSpaceDN w:val="0"/>
            <w:adjustRightInd w:val="0"/>
            <w:jc w:val="center"/>
            <w:rPr>
              <w:rFonts w:ascii="Times New Roman" w:hAnsi="Times New Roman"/>
              <w:bCs/>
              <w:color w:val="000000"/>
              <w:sz w:val="20"/>
              <w:szCs w:val="20"/>
            </w:rPr>
          </w:pPr>
          <w:r>
            <w:rPr>
              <w:rFonts w:ascii="Times New Roman" w:hAnsi="Times New Roman"/>
              <w:bCs/>
              <w:color w:val="000000"/>
              <w:sz w:val="20"/>
              <w:szCs w:val="20"/>
            </w:rPr>
            <w:t xml:space="preserve">E-mail: </w:t>
          </w:r>
          <w:r>
            <w:rPr>
              <w:rFonts w:ascii="Times New Roman" w:hAnsi="Times New Roman"/>
              <w:bCs/>
              <w:sz w:val="20"/>
              <w:szCs w:val="20"/>
            </w:rPr>
            <w:t>info@meridyendenetim.com</w:t>
          </w:r>
        </w:p>
        <w:p w14:paraId="103FE45A" w14:textId="77777777" w:rsidR="00810F38" w:rsidRDefault="00810F38" w:rsidP="00810F38">
          <w:pPr>
            <w:pStyle w:val="AltBilgi"/>
          </w:pPr>
        </w:p>
      </w:tc>
      <w:tc>
        <w:tcPr>
          <w:tcW w:w="0" w:type="auto"/>
        </w:tcPr>
        <w:p w14:paraId="7E28054B" w14:textId="77777777" w:rsidR="00810F38" w:rsidRDefault="00810F38" w:rsidP="00810F38">
          <w:pPr>
            <w:pStyle w:val="AltBilgi"/>
          </w:pPr>
        </w:p>
      </w:tc>
    </w:tr>
  </w:tbl>
  <w:p w14:paraId="5C9B2A88" w14:textId="0F2DA3D9" w:rsidR="007D0BC4" w:rsidRPr="004655F5" w:rsidRDefault="007D0BC4" w:rsidP="00732983">
    <w:pPr>
      <w:pStyle w:val="AltBilgi"/>
      <w:tabs>
        <w:tab w:val="clear" w:pos="4536"/>
        <w:tab w:val="clear" w:pos="9072"/>
        <w:tab w:val="center" w:pos="4818"/>
        <w:tab w:val="right" w:pos="963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8EA43" w14:textId="77777777" w:rsidR="00F2546C" w:rsidRDefault="00F2546C" w:rsidP="008B1AF4">
      <w:r>
        <w:separator/>
      </w:r>
    </w:p>
  </w:footnote>
  <w:footnote w:type="continuationSeparator" w:id="0">
    <w:p w14:paraId="3DD1AB1C" w14:textId="77777777" w:rsidR="00F2546C" w:rsidRDefault="00F2546C" w:rsidP="008B1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91196" w14:textId="1F6FCD23" w:rsidR="001E491F" w:rsidRDefault="001E491F" w:rsidP="001E491F">
    <w:pPr>
      <w:autoSpaceDE w:val="0"/>
      <w:autoSpaceDN w:val="0"/>
      <w:adjustRightInd w:val="0"/>
      <w:rPr>
        <w:rFonts w:ascii="Times New Roman" w:hAnsi="Times New Roman"/>
        <w:b/>
        <w:sz w:val="16"/>
        <w:szCs w:val="16"/>
      </w:rPr>
    </w:pPr>
    <w:r>
      <w:rPr>
        <w:rFonts w:ascii="Times New Roman" w:hAnsi="Times New Roman"/>
        <w:b/>
        <w:noProof/>
        <w:sz w:val="16"/>
        <w:szCs w:val="16"/>
      </w:rPr>
      <w:drawing>
        <wp:inline distT="0" distB="0" distL="0" distR="0" wp14:anchorId="3C49EC3F" wp14:editId="0AF808F3">
          <wp:extent cx="3177540" cy="624840"/>
          <wp:effectExtent l="0" t="0" r="3810" b="3810"/>
          <wp:docPr id="1" name="Resim 1" descr="meridy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idye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7540" cy="624840"/>
                  </a:xfrm>
                  <a:prstGeom prst="rect">
                    <a:avLst/>
                  </a:prstGeom>
                  <a:noFill/>
                  <a:ln>
                    <a:noFill/>
                  </a:ln>
                </pic:spPr>
              </pic:pic>
            </a:graphicData>
          </a:graphic>
        </wp:inline>
      </w:drawing>
    </w:r>
    <w:r>
      <w:rPr>
        <w:rFonts w:ascii="Times New Roman" w:hAnsi="Times New Roman"/>
        <w:b/>
        <w:sz w:val="16"/>
        <w:szCs w:val="16"/>
      </w:rPr>
      <w:t xml:space="preserve">  </w:t>
    </w:r>
  </w:p>
  <w:p w14:paraId="6151E40D" w14:textId="20EF828B" w:rsidR="001E491F" w:rsidRDefault="001E491F">
    <w:pPr>
      <w:pStyle w:val="stBilgi"/>
    </w:pPr>
  </w:p>
  <w:p w14:paraId="6D08539F" w14:textId="1853C8FA" w:rsidR="004655F5" w:rsidRDefault="004655F5" w:rsidP="004655F5">
    <w:pPr>
      <w:autoSpaceDE w:val="0"/>
      <w:autoSpaceDN w:val="0"/>
      <w:adjustRightInd w:val="0"/>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79F6"/>
    <w:multiLevelType w:val="hybridMultilevel"/>
    <w:tmpl w:val="78EC7502"/>
    <w:lvl w:ilvl="0" w:tplc="8E3652DE">
      <w:numFmt w:val="bullet"/>
      <w:lvlText w:val="-"/>
      <w:lvlJc w:val="left"/>
      <w:pPr>
        <w:ind w:left="1065" w:hanging="705"/>
      </w:pPr>
      <w:rPr>
        <w:rFonts w:ascii="Arial Unicode MS" w:eastAsia="Arial Unicode MS" w:hAnsi="Arial Unicode MS" w:cs="Arial Unicode MS" w:hint="eastAsi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E821B6"/>
    <w:multiLevelType w:val="hybridMultilevel"/>
    <w:tmpl w:val="08144688"/>
    <w:lvl w:ilvl="0" w:tplc="55EA6EA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60792F"/>
    <w:multiLevelType w:val="hybridMultilevel"/>
    <w:tmpl w:val="BF0495E0"/>
    <w:lvl w:ilvl="0" w:tplc="5B344226">
      <w:start w:val="1"/>
      <w:numFmt w:val="bullet"/>
      <w:lvlText w:val=""/>
      <w:lvlJc w:val="left"/>
      <w:pPr>
        <w:ind w:left="1286"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DE473C"/>
    <w:multiLevelType w:val="hybridMultilevel"/>
    <w:tmpl w:val="15B8A35C"/>
    <w:lvl w:ilvl="0" w:tplc="E42ACC5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0F34185"/>
    <w:multiLevelType w:val="hybridMultilevel"/>
    <w:tmpl w:val="99666EB0"/>
    <w:lvl w:ilvl="0" w:tplc="6E94A078">
      <w:numFmt w:val="bullet"/>
      <w:lvlText w:val="-"/>
      <w:lvlJc w:val="left"/>
      <w:pPr>
        <w:ind w:left="720" w:hanging="360"/>
      </w:pPr>
      <w:rPr>
        <w:rFonts w:ascii="Arial Unicode MS" w:eastAsia="Arial Unicode MS" w:hAnsi="Arial Unicode MS" w:cs="Arial Unicode MS" w:hint="eastAsi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1D402A7"/>
    <w:multiLevelType w:val="hybridMultilevel"/>
    <w:tmpl w:val="0278ED74"/>
    <w:lvl w:ilvl="0" w:tplc="E3C6E962">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8456A8"/>
    <w:multiLevelType w:val="hybridMultilevel"/>
    <w:tmpl w:val="6E923668"/>
    <w:lvl w:ilvl="0" w:tplc="BD0C1BB4">
      <w:start w:val="1"/>
      <w:numFmt w:val="bullet"/>
      <w:lvlText w:val="-"/>
      <w:lvlJc w:val="left"/>
      <w:pPr>
        <w:ind w:left="720" w:hanging="360"/>
      </w:pPr>
      <w:rPr>
        <w:rFonts w:ascii="SimSun" w:eastAsia="SimSun" w:hAnsi="SimSun" w:hint="eastAsi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63337C7"/>
    <w:multiLevelType w:val="hybridMultilevel"/>
    <w:tmpl w:val="3886ED8A"/>
    <w:lvl w:ilvl="0" w:tplc="55EA6EA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6B7041D"/>
    <w:multiLevelType w:val="hybridMultilevel"/>
    <w:tmpl w:val="E1E6F674"/>
    <w:lvl w:ilvl="0" w:tplc="BD0C1BB4">
      <w:start w:val="1"/>
      <w:numFmt w:val="bullet"/>
      <w:lvlText w:val="-"/>
      <w:lvlJc w:val="left"/>
      <w:pPr>
        <w:ind w:left="720" w:hanging="360"/>
      </w:pPr>
      <w:rPr>
        <w:rFonts w:ascii="SimSun" w:eastAsia="SimSun" w:hAnsi="SimSun" w:hint="eastAsi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920662B"/>
    <w:multiLevelType w:val="hybridMultilevel"/>
    <w:tmpl w:val="79ECD528"/>
    <w:lvl w:ilvl="0" w:tplc="E3C6E962">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CD908DE"/>
    <w:multiLevelType w:val="hybridMultilevel"/>
    <w:tmpl w:val="CC265B50"/>
    <w:lvl w:ilvl="0" w:tplc="7C507812">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DD7F91"/>
    <w:multiLevelType w:val="hybridMultilevel"/>
    <w:tmpl w:val="3FE0CEF8"/>
    <w:lvl w:ilvl="0" w:tplc="BD0C1BB4">
      <w:start w:val="1"/>
      <w:numFmt w:val="bullet"/>
      <w:lvlText w:val="-"/>
      <w:lvlJc w:val="left"/>
      <w:pPr>
        <w:ind w:left="720" w:hanging="360"/>
      </w:pPr>
      <w:rPr>
        <w:rFonts w:ascii="SimSun" w:eastAsia="SimSun" w:hAnsi="SimSun" w:hint="eastAsi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6640C38"/>
    <w:multiLevelType w:val="hybridMultilevel"/>
    <w:tmpl w:val="E33AE3A4"/>
    <w:lvl w:ilvl="0" w:tplc="55EA6EA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20640D6"/>
    <w:multiLevelType w:val="hybridMultilevel"/>
    <w:tmpl w:val="4BDEF15C"/>
    <w:lvl w:ilvl="0" w:tplc="BD0C1BB4">
      <w:start w:val="1"/>
      <w:numFmt w:val="bullet"/>
      <w:lvlText w:val="-"/>
      <w:lvlJc w:val="left"/>
      <w:pPr>
        <w:ind w:left="720" w:hanging="360"/>
      </w:pPr>
      <w:rPr>
        <w:rFonts w:ascii="SimSun" w:eastAsia="SimSun" w:hAnsi="SimSun" w:hint="eastAsi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AC55600"/>
    <w:multiLevelType w:val="hybridMultilevel"/>
    <w:tmpl w:val="7D7805D4"/>
    <w:lvl w:ilvl="0" w:tplc="AC84E4D0">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5" w15:restartNumberingAfterBreak="0">
    <w:nsid w:val="70A25342"/>
    <w:multiLevelType w:val="hybridMultilevel"/>
    <w:tmpl w:val="B0461EB6"/>
    <w:lvl w:ilvl="0" w:tplc="5B34422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5674AD8"/>
    <w:multiLevelType w:val="hybridMultilevel"/>
    <w:tmpl w:val="04B862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8733408"/>
    <w:multiLevelType w:val="hybridMultilevel"/>
    <w:tmpl w:val="B412CF38"/>
    <w:lvl w:ilvl="0" w:tplc="3234723C">
      <w:start w:val="1"/>
      <w:numFmt w:val="bullet"/>
      <w:lvlText w:val="–"/>
      <w:lvlJc w:val="left"/>
      <w:pPr>
        <w:ind w:left="720" w:hanging="360"/>
      </w:pPr>
      <w:rPr>
        <w:rFonts w:ascii="Cambria" w:hAnsi="Cambria"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7B165834"/>
    <w:multiLevelType w:val="hybridMultilevel"/>
    <w:tmpl w:val="2010461E"/>
    <w:lvl w:ilvl="0" w:tplc="060C4B2A">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16"/>
  </w:num>
  <w:num w:numId="5">
    <w:abstractNumId w:val="2"/>
  </w:num>
  <w:num w:numId="6">
    <w:abstractNumId w:val="15"/>
  </w:num>
  <w:num w:numId="7">
    <w:abstractNumId w:val="12"/>
  </w:num>
  <w:num w:numId="8">
    <w:abstractNumId w:val="6"/>
  </w:num>
  <w:num w:numId="9">
    <w:abstractNumId w:val="13"/>
  </w:num>
  <w:num w:numId="10">
    <w:abstractNumId w:val="11"/>
  </w:num>
  <w:num w:numId="11">
    <w:abstractNumId w:val="14"/>
  </w:num>
  <w:num w:numId="12">
    <w:abstractNumId w:val="10"/>
  </w:num>
  <w:num w:numId="13">
    <w:abstractNumId w:val="9"/>
  </w:num>
  <w:num w:numId="14">
    <w:abstractNumId w:val="5"/>
  </w:num>
  <w:num w:numId="15">
    <w:abstractNumId w:val="8"/>
  </w:num>
  <w:num w:numId="16">
    <w:abstractNumId w:val="3"/>
  </w:num>
  <w:num w:numId="17">
    <w:abstractNumId w:val="0"/>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CB"/>
    <w:rsid w:val="00001719"/>
    <w:rsid w:val="000111CF"/>
    <w:rsid w:val="000225E1"/>
    <w:rsid w:val="00022F77"/>
    <w:rsid w:val="00031971"/>
    <w:rsid w:val="0003514A"/>
    <w:rsid w:val="00035CF2"/>
    <w:rsid w:val="00040283"/>
    <w:rsid w:val="00040A08"/>
    <w:rsid w:val="0004506C"/>
    <w:rsid w:val="00052DEF"/>
    <w:rsid w:val="000705D9"/>
    <w:rsid w:val="00074708"/>
    <w:rsid w:val="00081424"/>
    <w:rsid w:val="000909DE"/>
    <w:rsid w:val="000A26D8"/>
    <w:rsid w:val="000A639F"/>
    <w:rsid w:val="000A7B49"/>
    <w:rsid w:val="000C65FF"/>
    <w:rsid w:val="000E5AE3"/>
    <w:rsid w:val="000F12F7"/>
    <w:rsid w:val="000F2E24"/>
    <w:rsid w:val="001001F7"/>
    <w:rsid w:val="0010480D"/>
    <w:rsid w:val="00114FC5"/>
    <w:rsid w:val="00125369"/>
    <w:rsid w:val="001325BB"/>
    <w:rsid w:val="00135F9C"/>
    <w:rsid w:val="00137FA5"/>
    <w:rsid w:val="00140735"/>
    <w:rsid w:val="00143250"/>
    <w:rsid w:val="001433A9"/>
    <w:rsid w:val="00143A07"/>
    <w:rsid w:val="00144D1D"/>
    <w:rsid w:val="00146DED"/>
    <w:rsid w:val="00147758"/>
    <w:rsid w:val="001676F5"/>
    <w:rsid w:val="001679F4"/>
    <w:rsid w:val="00170FC3"/>
    <w:rsid w:val="0018754F"/>
    <w:rsid w:val="00187A61"/>
    <w:rsid w:val="001A28C9"/>
    <w:rsid w:val="001A29B6"/>
    <w:rsid w:val="001B04CD"/>
    <w:rsid w:val="001B7FF5"/>
    <w:rsid w:val="001C40A8"/>
    <w:rsid w:val="001C550B"/>
    <w:rsid w:val="001D17C6"/>
    <w:rsid w:val="001D41A4"/>
    <w:rsid w:val="001E491F"/>
    <w:rsid w:val="001E7013"/>
    <w:rsid w:val="001E7A7B"/>
    <w:rsid w:val="001F4B3C"/>
    <w:rsid w:val="0021158C"/>
    <w:rsid w:val="00213C1D"/>
    <w:rsid w:val="002162C5"/>
    <w:rsid w:val="00221009"/>
    <w:rsid w:val="00223C68"/>
    <w:rsid w:val="002360B8"/>
    <w:rsid w:val="00271645"/>
    <w:rsid w:val="00272BC0"/>
    <w:rsid w:val="00274E4E"/>
    <w:rsid w:val="002826E4"/>
    <w:rsid w:val="00283FE6"/>
    <w:rsid w:val="002930B9"/>
    <w:rsid w:val="00296867"/>
    <w:rsid w:val="002B69F4"/>
    <w:rsid w:val="002B6E12"/>
    <w:rsid w:val="002C15F1"/>
    <w:rsid w:val="002C1DA2"/>
    <w:rsid w:val="002C28C5"/>
    <w:rsid w:val="002D18AA"/>
    <w:rsid w:val="002D27F9"/>
    <w:rsid w:val="002D5577"/>
    <w:rsid w:val="002D7AB3"/>
    <w:rsid w:val="002E5B1B"/>
    <w:rsid w:val="002E5C27"/>
    <w:rsid w:val="002F0BCB"/>
    <w:rsid w:val="0030526A"/>
    <w:rsid w:val="003056BF"/>
    <w:rsid w:val="00307FBE"/>
    <w:rsid w:val="0031297B"/>
    <w:rsid w:val="003159EA"/>
    <w:rsid w:val="003216B8"/>
    <w:rsid w:val="0032412C"/>
    <w:rsid w:val="00327559"/>
    <w:rsid w:val="00335AFC"/>
    <w:rsid w:val="0033730A"/>
    <w:rsid w:val="00337DE8"/>
    <w:rsid w:val="00343AC5"/>
    <w:rsid w:val="00350B97"/>
    <w:rsid w:val="003570EE"/>
    <w:rsid w:val="0036133C"/>
    <w:rsid w:val="0036752F"/>
    <w:rsid w:val="003700A4"/>
    <w:rsid w:val="00374BAF"/>
    <w:rsid w:val="00384368"/>
    <w:rsid w:val="0039524B"/>
    <w:rsid w:val="003A1673"/>
    <w:rsid w:val="003B116B"/>
    <w:rsid w:val="003B21B4"/>
    <w:rsid w:val="003B34E5"/>
    <w:rsid w:val="003B3DEF"/>
    <w:rsid w:val="003C5364"/>
    <w:rsid w:val="003D6838"/>
    <w:rsid w:val="003E3C49"/>
    <w:rsid w:val="003E6D97"/>
    <w:rsid w:val="003E79AD"/>
    <w:rsid w:val="003F1F7F"/>
    <w:rsid w:val="00405C2C"/>
    <w:rsid w:val="00413C12"/>
    <w:rsid w:val="0041549B"/>
    <w:rsid w:val="0041649F"/>
    <w:rsid w:val="00417502"/>
    <w:rsid w:val="004215AC"/>
    <w:rsid w:val="00423C61"/>
    <w:rsid w:val="00426841"/>
    <w:rsid w:val="00435F9B"/>
    <w:rsid w:val="00437688"/>
    <w:rsid w:val="00440560"/>
    <w:rsid w:val="00444DE1"/>
    <w:rsid w:val="0044727D"/>
    <w:rsid w:val="00454C8F"/>
    <w:rsid w:val="004605C6"/>
    <w:rsid w:val="004655F5"/>
    <w:rsid w:val="0047293A"/>
    <w:rsid w:val="00472D2A"/>
    <w:rsid w:val="00477AA8"/>
    <w:rsid w:val="0048437E"/>
    <w:rsid w:val="00492872"/>
    <w:rsid w:val="00495624"/>
    <w:rsid w:val="004973BE"/>
    <w:rsid w:val="004A2C6E"/>
    <w:rsid w:val="004C3C70"/>
    <w:rsid w:val="004C6A49"/>
    <w:rsid w:val="004C7814"/>
    <w:rsid w:val="004D006C"/>
    <w:rsid w:val="004D017B"/>
    <w:rsid w:val="004D104B"/>
    <w:rsid w:val="0050069C"/>
    <w:rsid w:val="00503150"/>
    <w:rsid w:val="00520669"/>
    <w:rsid w:val="00521FE0"/>
    <w:rsid w:val="005302B6"/>
    <w:rsid w:val="005309F9"/>
    <w:rsid w:val="00531AF9"/>
    <w:rsid w:val="00535973"/>
    <w:rsid w:val="005404AF"/>
    <w:rsid w:val="005421B6"/>
    <w:rsid w:val="00542EF2"/>
    <w:rsid w:val="00552A65"/>
    <w:rsid w:val="005551C0"/>
    <w:rsid w:val="005710AD"/>
    <w:rsid w:val="005770A9"/>
    <w:rsid w:val="0058449F"/>
    <w:rsid w:val="00590A4C"/>
    <w:rsid w:val="0059621B"/>
    <w:rsid w:val="005A755D"/>
    <w:rsid w:val="005B5083"/>
    <w:rsid w:val="005B6347"/>
    <w:rsid w:val="005B79EC"/>
    <w:rsid w:val="005C3784"/>
    <w:rsid w:val="005D1E8C"/>
    <w:rsid w:val="005E3AA0"/>
    <w:rsid w:val="005E555C"/>
    <w:rsid w:val="005F4038"/>
    <w:rsid w:val="005F6268"/>
    <w:rsid w:val="00603C3D"/>
    <w:rsid w:val="00607E74"/>
    <w:rsid w:val="00611E61"/>
    <w:rsid w:val="00613FA6"/>
    <w:rsid w:val="00635AD0"/>
    <w:rsid w:val="006458F1"/>
    <w:rsid w:val="006511F8"/>
    <w:rsid w:val="006534E0"/>
    <w:rsid w:val="0066002E"/>
    <w:rsid w:val="00662A52"/>
    <w:rsid w:val="006704BC"/>
    <w:rsid w:val="00670A38"/>
    <w:rsid w:val="00670C0B"/>
    <w:rsid w:val="00671ED4"/>
    <w:rsid w:val="00683725"/>
    <w:rsid w:val="00690782"/>
    <w:rsid w:val="006B22C4"/>
    <w:rsid w:val="006C214D"/>
    <w:rsid w:val="006E5BD2"/>
    <w:rsid w:val="006F47B5"/>
    <w:rsid w:val="006F5283"/>
    <w:rsid w:val="00700171"/>
    <w:rsid w:val="007052F7"/>
    <w:rsid w:val="007075D6"/>
    <w:rsid w:val="0072076F"/>
    <w:rsid w:val="00724BB8"/>
    <w:rsid w:val="007258D2"/>
    <w:rsid w:val="00732983"/>
    <w:rsid w:val="00732E9D"/>
    <w:rsid w:val="00750ED1"/>
    <w:rsid w:val="007534E0"/>
    <w:rsid w:val="0075595E"/>
    <w:rsid w:val="00762690"/>
    <w:rsid w:val="00765536"/>
    <w:rsid w:val="0077013C"/>
    <w:rsid w:val="00772AE7"/>
    <w:rsid w:val="007914D1"/>
    <w:rsid w:val="007954F5"/>
    <w:rsid w:val="007B1DE3"/>
    <w:rsid w:val="007B6B41"/>
    <w:rsid w:val="007D0BC4"/>
    <w:rsid w:val="007D31DA"/>
    <w:rsid w:val="007D535D"/>
    <w:rsid w:val="007D75AF"/>
    <w:rsid w:val="007E0CE2"/>
    <w:rsid w:val="007E3452"/>
    <w:rsid w:val="007F0335"/>
    <w:rsid w:val="007F1E85"/>
    <w:rsid w:val="00806726"/>
    <w:rsid w:val="00807226"/>
    <w:rsid w:val="00810F38"/>
    <w:rsid w:val="0082296E"/>
    <w:rsid w:val="008262C0"/>
    <w:rsid w:val="00826CEF"/>
    <w:rsid w:val="00830A6D"/>
    <w:rsid w:val="00834B45"/>
    <w:rsid w:val="00834D36"/>
    <w:rsid w:val="008416E4"/>
    <w:rsid w:val="00845DD2"/>
    <w:rsid w:val="00850150"/>
    <w:rsid w:val="00855177"/>
    <w:rsid w:val="00855EF9"/>
    <w:rsid w:val="00857FE6"/>
    <w:rsid w:val="008648C1"/>
    <w:rsid w:val="0086781E"/>
    <w:rsid w:val="00870AA2"/>
    <w:rsid w:val="008712F0"/>
    <w:rsid w:val="008730B9"/>
    <w:rsid w:val="0087515B"/>
    <w:rsid w:val="00884CB5"/>
    <w:rsid w:val="008B1AF4"/>
    <w:rsid w:val="008B2F4B"/>
    <w:rsid w:val="008B764C"/>
    <w:rsid w:val="008C49EA"/>
    <w:rsid w:val="008D089D"/>
    <w:rsid w:val="008D1503"/>
    <w:rsid w:val="008D4BE5"/>
    <w:rsid w:val="008F146A"/>
    <w:rsid w:val="00913BA5"/>
    <w:rsid w:val="00916358"/>
    <w:rsid w:val="009202A3"/>
    <w:rsid w:val="00921EA3"/>
    <w:rsid w:val="00942A6A"/>
    <w:rsid w:val="00951E74"/>
    <w:rsid w:val="00955FE6"/>
    <w:rsid w:val="009637DB"/>
    <w:rsid w:val="00973223"/>
    <w:rsid w:val="00974141"/>
    <w:rsid w:val="009809BE"/>
    <w:rsid w:val="00984BE0"/>
    <w:rsid w:val="00984D57"/>
    <w:rsid w:val="009851DC"/>
    <w:rsid w:val="009852EB"/>
    <w:rsid w:val="00987BF2"/>
    <w:rsid w:val="009920F9"/>
    <w:rsid w:val="009A1650"/>
    <w:rsid w:val="009A5522"/>
    <w:rsid w:val="009B0785"/>
    <w:rsid w:val="009C6B1A"/>
    <w:rsid w:val="009D5806"/>
    <w:rsid w:val="009F2B6C"/>
    <w:rsid w:val="009F3DCB"/>
    <w:rsid w:val="009F4009"/>
    <w:rsid w:val="00A0015D"/>
    <w:rsid w:val="00A04FA3"/>
    <w:rsid w:val="00A05BCA"/>
    <w:rsid w:val="00A06285"/>
    <w:rsid w:val="00A261AC"/>
    <w:rsid w:val="00A31C37"/>
    <w:rsid w:val="00A375EA"/>
    <w:rsid w:val="00A442E8"/>
    <w:rsid w:val="00A569AA"/>
    <w:rsid w:val="00A6213F"/>
    <w:rsid w:val="00A70E15"/>
    <w:rsid w:val="00A74003"/>
    <w:rsid w:val="00A74D37"/>
    <w:rsid w:val="00A80734"/>
    <w:rsid w:val="00A859B6"/>
    <w:rsid w:val="00A956A8"/>
    <w:rsid w:val="00AA0F89"/>
    <w:rsid w:val="00AA14AC"/>
    <w:rsid w:val="00AB1DA0"/>
    <w:rsid w:val="00AB7D38"/>
    <w:rsid w:val="00AC15A3"/>
    <w:rsid w:val="00AC1A5F"/>
    <w:rsid w:val="00AF3A5A"/>
    <w:rsid w:val="00AF5A8C"/>
    <w:rsid w:val="00B004A0"/>
    <w:rsid w:val="00B00889"/>
    <w:rsid w:val="00B108D6"/>
    <w:rsid w:val="00B15173"/>
    <w:rsid w:val="00B1763D"/>
    <w:rsid w:val="00B22506"/>
    <w:rsid w:val="00B2668F"/>
    <w:rsid w:val="00B334DB"/>
    <w:rsid w:val="00B46D95"/>
    <w:rsid w:val="00B62E58"/>
    <w:rsid w:val="00B63A70"/>
    <w:rsid w:val="00B65C28"/>
    <w:rsid w:val="00B80B83"/>
    <w:rsid w:val="00B86E90"/>
    <w:rsid w:val="00B87424"/>
    <w:rsid w:val="00B87C4A"/>
    <w:rsid w:val="00B942F5"/>
    <w:rsid w:val="00B95482"/>
    <w:rsid w:val="00B95730"/>
    <w:rsid w:val="00BB2BF6"/>
    <w:rsid w:val="00BB5319"/>
    <w:rsid w:val="00BC13C0"/>
    <w:rsid w:val="00BC1CD4"/>
    <w:rsid w:val="00BD03CF"/>
    <w:rsid w:val="00BD05E7"/>
    <w:rsid w:val="00BD4F3E"/>
    <w:rsid w:val="00BD744B"/>
    <w:rsid w:val="00BE070B"/>
    <w:rsid w:val="00C0074A"/>
    <w:rsid w:val="00C32B90"/>
    <w:rsid w:val="00C4152C"/>
    <w:rsid w:val="00C431C4"/>
    <w:rsid w:val="00C44488"/>
    <w:rsid w:val="00C47B9A"/>
    <w:rsid w:val="00C53876"/>
    <w:rsid w:val="00C53AEE"/>
    <w:rsid w:val="00C557C8"/>
    <w:rsid w:val="00C6556F"/>
    <w:rsid w:val="00C73659"/>
    <w:rsid w:val="00C74BB1"/>
    <w:rsid w:val="00C750FB"/>
    <w:rsid w:val="00C75874"/>
    <w:rsid w:val="00C91AFF"/>
    <w:rsid w:val="00CA01CC"/>
    <w:rsid w:val="00CA2F23"/>
    <w:rsid w:val="00CC6357"/>
    <w:rsid w:val="00CC6E01"/>
    <w:rsid w:val="00CE0821"/>
    <w:rsid w:val="00CE59B9"/>
    <w:rsid w:val="00CE7ADC"/>
    <w:rsid w:val="00CF023C"/>
    <w:rsid w:val="00CF2F86"/>
    <w:rsid w:val="00D07726"/>
    <w:rsid w:val="00D1098F"/>
    <w:rsid w:val="00D10BA5"/>
    <w:rsid w:val="00D11B09"/>
    <w:rsid w:val="00D2193D"/>
    <w:rsid w:val="00D25CD2"/>
    <w:rsid w:val="00D262C8"/>
    <w:rsid w:val="00D27198"/>
    <w:rsid w:val="00D33E28"/>
    <w:rsid w:val="00D351D4"/>
    <w:rsid w:val="00D36142"/>
    <w:rsid w:val="00D71B2A"/>
    <w:rsid w:val="00D72500"/>
    <w:rsid w:val="00D76EAD"/>
    <w:rsid w:val="00D77961"/>
    <w:rsid w:val="00D83283"/>
    <w:rsid w:val="00D91A9A"/>
    <w:rsid w:val="00DA0839"/>
    <w:rsid w:val="00DA0C07"/>
    <w:rsid w:val="00DB5D48"/>
    <w:rsid w:val="00DC052E"/>
    <w:rsid w:val="00DC16FA"/>
    <w:rsid w:val="00DE3E08"/>
    <w:rsid w:val="00DE65F4"/>
    <w:rsid w:val="00DF762A"/>
    <w:rsid w:val="00E04337"/>
    <w:rsid w:val="00E24CA9"/>
    <w:rsid w:val="00E376AD"/>
    <w:rsid w:val="00E43020"/>
    <w:rsid w:val="00E52BC4"/>
    <w:rsid w:val="00E56D86"/>
    <w:rsid w:val="00E60F5F"/>
    <w:rsid w:val="00E61220"/>
    <w:rsid w:val="00E61C05"/>
    <w:rsid w:val="00E81A64"/>
    <w:rsid w:val="00E81C50"/>
    <w:rsid w:val="00E84FE4"/>
    <w:rsid w:val="00E94981"/>
    <w:rsid w:val="00EA5868"/>
    <w:rsid w:val="00EB0BB4"/>
    <w:rsid w:val="00EC1077"/>
    <w:rsid w:val="00ED2364"/>
    <w:rsid w:val="00EE2FEE"/>
    <w:rsid w:val="00EE4DE2"/>
    <w:rsid w:val="00EE6813"/>
    <w:rsid w:val="00EE7BF4"/>
    <w:rsid w:val="00EF0CC0"/>
    <w:rsid w:val="00EF2A59"/>
    <w:rsid w:val="00EF35E6"/>
    <w:rsid w:val="00EF66D0"/>
    <w:rsid w:val="00EF748E"/>
    <w:rsid w:val="00F00418"/>
    <w:rsid w:val="00F04D43"/>
    <w:rsid w:val="00F05CA3"/>
    <w:rsid w:val="00F125AB"/>
    <w:rsid w:val="00F1624F"/>
    <w:rsid w:val="00F24885"/>
    <w:rsid w:val="00F2546C"/>
    <w:rsid w:val="00F34F0E"/>
    <w:rsid w:val="00F41586"/>
    <w:rsid w:val="00F61F87"/>
    <w:rsid w:val="00F76862"/>
    <w:rsid w:val="00F83300"/>
    <w:rsid w:val="00F93EB4"/>
    <w:rsid w:val="00FA6039"/>
    <w:rsid w:val="00FB056C"/>
    <w:rsid w:val="00FB1950"/>
    <w:rsid w:val="00FB44ED"/>
    <w:rsid w:val="00FD17B0"/>
    <w:rsid w:val="00FD54B5"/>
    <w:rsid w:val="00FE5BAD"/>
    <w:rsid w:val="00FF1627"/>
    <w:rsid w:val="00FF3FCE"/>
    <w:rsid w:val="00FF5F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E51F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150"/>
    <w:rPr>
      <w:sz w:val="22"/>
      <w:szCs w:val="22"/>
      <w:lang w:eastAsia="en-US"/>
    </w:rPr>
  </w:style>
  <w:style w:type="paragraph" w:styleId="Balk4">
    <w:name w:val="heading 4"/>
    <w:basedOn w:val="Normal"/>
    <w:next w:val="Normal"/>
    <w:link w:val="Balk4Char"/>
    <w:qFormat/>
    <w:locked/>
    <w:rsid w:val="00CE7ADC"/>
    <w:pPr>
      <w:keepNext/>
      <w:ind w:firstLine="708"/>
      <w:outlineLvl w:val="3"/>
    </w:pPr>
    <w:rPr>
      <w:rFonts w:ascii="Times New Roman" w:eastAsia="Times New Roman" w:hAnsi="Times New Roman"/>
      <w:b/>
      <w:bCs/>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8B1AF4"/>
    <w:pPr>
      <w:tabs>
        <w:tab w:val="center" w:pos="4536"/>
        <w:tab w:val="right" w:pos="9072"/>
      </w:tabs>
    </w:pPr>
    <w:rPr>
      <w:sz w:val="20"/>
      <w:szCs w:val="20"/>
    </w:rPr>
  </w:style>
  <w:style w:type="character" w:customStyle="1" w:styleId="stBilgiChar">
    <w:name w:val="Üst Bilgi Char"/>
    <w:link w:val="stBilgi"/>
    <w:uiPriority w:val="99"/>
    <w:locked/>
    <w:rsid w:val="008B1AF4"/>
    <w:rPr>
      <w:rFonts w:cs="Times New Roman"/>
    </w:rPr>
  </w:style>
  <w:style w:type="paragraph" w:styleId="AltBilgi">
    <w:name w:val="footer"/>
    <w:basedOn w:val="Normal"/>
    <w:link w:val="AltBilgiChar"/>
    <w:uiPriority w:val="99"/>
    <w:rsid w:val="008B1AF4"/>
    <w:pPr>
      <w:tabs>
        <w:tab w:val="center" w:pos="4536"/>
        <w:tab w:val="right" w:pos="9072"/>
      </w:tabs>
    </w:pPr>
    <w:rPr>
      <w:sz w:val="20"/>
      <w:szCs w:val="20"/>
    </w:rPr>
  </w:style>
  <w:style w:type="character" w:customStyle="1" w:styleId="AltBilgiChar">
    <w:name w:val="Alt Bilgi Char"/>
    <w:link w:val="AltBilgi"/>
    <w:uiPriority w:val="99"/>
    <w:locked/>
    <w:rsid w:val="008B1AF4"/>
    <w:rPr>
      <w:rFonts w:cs="Times New Roman"/>
    </w:rPr>
  </w:style>
  <w:style w:type="paragraph" w:styleId="BalonMetni">
    <w:name w:val="Balloon Text"/>
    <w:basedOn w:val="Normal"/>
    <w:link w:val="BalonMetniChar"/>
    <w:uiPriority w:val="99"/>
    <w:semiHidden/>
    <w:rsid w:val="005404AF"/>
    <w:rPr>
      <w:rFonts w:ascii="Tahoma" w:hAnsi="Tahoma"/>
      <w:sz w:val="16"/>
      <w:szCs w:val="16"/>
    </w:rPr>
  </w:style>
  <w:style w:type="character" w:customStyle="1" w:styleId="BalonMetniChar">
    <w:name w:val="Balon Metni Char"/>
    <w:link w:val="BalonMetni"/>
    <w:uiPriority w:val="99"/>
    <w:semiHidden/>
    <w:locked/>
    <w:rsid w:val="005404AF"/>
    <w:rPr>
      <w:rFonts w:ascii="Tahoma" w:hAnsi="Tahoma" w:cs="Tahoma"/>
      <w:sz w:val="16"/>
      <w:szCs w:val="16"/>
    </w:rPr>
  </w:style>
  <w:style w:type="character" w:styleId="Gl">
    <w:name w:val="Strong"/>
    <w:uiPriority w:val="22"/>
    <w:qFormat/>
    <w:rsid w:val="00EE6813"/>
    <w:rPr>
      <w:rFonts w:cs="Times New Roman"/>
      <w:b/>
      <w:bCs/>
    </w:rPr>
  </w:style>
  <w:style w:type="paragraph" w:styleId="ListeParagraf">
    <w:name w:val="List Paragraph"/>
    <w:basedOn w:val="Normal"/>
    <w:uiPriority w:val="34"/>
    <w:qFormat/>
    <w:rsid w:val="00521FE0"/>
    <w:pPr>
      <w:ind w:left="720"/>
      <w:contextualSpacing/>
    </w:pPr>
  </w:style>
  <w:style w:type="paragraph" w:styleId="GvdeMetni">
    <w:name w:val="Body Text"/>
    <w:basedOn w:val="Normal"/>
    <w:link w:val="GvdeMetniChar"/>
    <w:uiPriority w:val="99"/>
    <w:rsid w:val="00F61F87"/>
    <w:pPr>
      <w:widowControl w:val="0"/>
      <w:tabs>
        <w:tab w:val="left" w:pos="496"/>
      </w:tabs>
      <w:spacing w:line="240" w:lineRule="atLeast"/>
      <w:jc w:val="both"/>
    </w:pPr>
    <w:rPr>
      <w:rFonts w:ascii="Times New Roman" w:hAnsi="Times New Roman"/>
      <w:sz w:val="20"/>
      <w:szCs w:val="20"/>
    </w:rPr>
  </w:style>
  <w:style w:type="character" w:customStyle="1" w:styleId="GvdeMetniChar">
    <w:name w:val="Gövde Metni Char"/>
    <w:link w:val="GvdeMetni"/>
    <w:uiPriority w:val="99"/>
    <w:locked/>
    <w:rsid w:val="00F61F87"/>
    <w:rPr>
      <w:rFonts w:ascii="Times New Roman" w:hAnsi="Times New Roman" w:cs="Times New Roman"/>
      <w:sz w:val="20"/>
      <w:szCs w:val="20"/>
    </w:rPr>
  </w:style>
  <w:style w:type="character" w:styleId="Kpr">
    <w:name w:val="Hyperlink"/>
    <w:uiPriority w:val="99"/>
    <w:rsid w:val="00AC15A3"/>
    <w:rPr>
      <w:rFonts w:cs="Times New Roman"/>
      <w:color w:val="0000FF"/>
      <w:u w:val="single"/>
    </w:rPr>
  </w:style>
  <w:style w:type="table" w:styleId="TabloKlavuzu">
    <w:name w:val="Table Grid"/>
    <w:basedOn w:val="NormalTablo"/>
    <w:uiPriority w:val="59"/>
    <w:locked/>
    <w:rsid w:val="006837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ltyaz">
    <w:name w:val="Subtitle"/>
    <w:basedOn w:val="Normal"/>
    <w:next w:val="Normal"/>
    <w:link w:val="AltyazChar"/>
    <w:qFormat/>
    <w:locked/>
    <w:rsid w:val="00955FE6"/>
    <w:pPr>
      <w:spacing w:after="60"/>
      <w:jc w:val="center"/>
      <w:outlineLvl w:val="1"/>
    </w:pPr>
    <w:rPr>
      <w:rFonts w:ascii="Cambria" w:eastAsia="Times New Roman" w:hAnsi="Cambria"/>
      <w:sz w:val="24"/>
      <w:szCs w:val="24"/>
    </w:rPr>
  </w:style>
  <w:style w:type="character" w:customStyle="1" w:styleId="AltyazChar">
    <w:name w:val="Altyazı Char"/>
    <w:link w:val="Altyaz"/>
    <w:rsid w:val="00955FE6"/>
    <w:rPr>
      <w:rFonts w:ascii="Cambria" w:eastAsia="Times New Roman" w:hAnsi="Cambria" w:cs="Times New Roman"/>
      <w:sz w:val="24"/>
      <w:szCs w:val="24"/>
      <w:lang w:eastAsia="en-US"/>
    </w:rPr>
  </w:style>
  <w:style w:type="paragraph" w:styleId="GvdeMetniGirintisi">
    <w:name w:val="Body Text Indent"/>
    <w:basedOn w:val="Normal"/>
    <w:link w:val="GvdeMetniGirintisiChar"/>
    <w:uiPriority w:val="99"/>
    <w:unhideWhenUsed/>
    <w:rsid w:val="00CE7ADC"/>
    <w:pPr>
      <w:spacing w:after="120"/>
      <w:ind w:left="283"/>
    </w:pPr>
  </w:style>
  <w:style w:type="character" w:customStyle="1" w:styleId="GvdeMetniGirintisiChar">
    <w:name w:val="Gövde Metni Girintisi Char"/>
    <w:link w:val="GvdeMetniGirintisi"/>
    <w:uiPriority w:val="99"/>
    <w:rsid w:val="00CE7ADC"/>
    <w:rPr>
      <w:sz w:val="22"/>
      <w:szCs w:val="22"/>
      <w:lang w:eastAsia="en-US"/>
    </w:rPr>
  </w:style>
  <w:style w:type="character" w:customStyle="1" w:styleId="Balk4Char">
    <w:name w:val="Başlık 4 Char"/>
    <w:link w:val="Balk4"/>
    <w:rsid w:val="00CE7ADC"/>
    <w:rPr>
      <w:rFonts w:ascii="Times New Roman" w:eastAsia="Times New Roman" w:hAnsi="Times New Roman"/>
      <w:b/>
      <w:bCs/>
      <w:sz w:val="22"/>
      <w:szCs w:val="24"/>
    </w:rPr>
  </w:style>
  <w:style w:type="paragraph" w:styleId="NormalWeb">
    <w:name w:val="Normal (Web)"/>
    <w:basedOn w:val="Normal"/>
    <w:uiPriority w:val="99"/>
    <w:rsid w:val="00CE7ADC"/>
    <w:pPr>
      <w:spacing w:before="100" w:beforeAutospacing="1" w:after="100" w:afterAutospacing="1"/>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CE7ADC"/>
  </w:style>
  <w:style w:type="paragraph" w:customStyle="1" w:styleId="Balk11">
    <w:name w:val="Başlık 11"/>
    <w:basedOn w:val="Normal"/>
    <w:link w:val="Balk1Char"/>
    <w:rsid w:val="00AB7D38"/>
    <w:rPr>
      <w:rFonts w:ascii="Times New Roman" w:eastAsia="Times New Roman" w:hAnsi="Times New Roman"/>
      <w:sz w:val="24"/>
      <w:szCs w:val="24"/>
      <w:lang w:eastAsia="tr-TR"/>
    </w:rPr>
  </w:style>
  <w:style w:type="character" w:customStyle="1" w:styleId="Balk1Char">
    <w:name w:val="Başlık 1 Char"/>
    <w:link w:val="Balk11"/>
    <w:locked/>
    <w:rsid w:val="00AB7D38"/>
    <w:rPr>
      <w:rFonts w:ascii="Times New Roman" w:eastAsia="Times New Roman" w:hAnsi="Times New Roman"/>
      <w:sz w:val="24"/>
      <w:szCs w:val="24"/>
    </w:rPr>
  </w:style>
  <w:style w:type="table" w:customStyle="1" w:styleId="NormalTablo1">
    <w:name w:val="Normal Tablo1"/>
    <w:uiPriority w:val="99"/>
    <w:semiHidden/>
    <w:qFormat/>
    <w:rsid w:val="00114FC5"/>
    <w:rPr>
      <w:rFonts w:ascii="Times New Roman" w:eastAsia="Times New Roman" w:hAnsi="Times New Roman"/>
    </w:rPr>
    <w:tblPr>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137FA5"/>
    <w:rPr>
      <w:rFonts w:ascii="Times New Roman" w:eastAsia="Times New Roman" w:hAnsi="Times New Roman"/>
      <w:sz w:val="20"/>
      <w:szCs w:val="20"/>
      <w:lang w:eastAsia="tr-TR"/>
    </w:rPr>
  </w:style>
  <w:style w:type="character" w:customStyle="1" w:styleId="DipnotMetniChar">
    <w:name w:val="Dipnot Metni Char"/>
    <w:link w:val="DipnotMetni"/>
    <w:uiPriority w:val="99"/>
    <w:semiHidden/>
    <w:rsid w:val="00137FA5"/>
    <w:rPr>
      <w:rFonts w:ascii="Times New Roman" w:eastAsia="Times New Roman" w:hAnsi="Times New Roman"/>
    </w:rPr>
  </w:style>
  <w:style w:type="character" w:styleId="DipnotBavurusu">
    <w:name w:val="footnote reference"/>
    <w:uiPriority w:val="99"/>
    <w:semiHidden/>
    <w:unhideWhenUsed/>
    <w:rsid w:val="00137FA5"/>
    <w:rPr>
      <w:vertAlign w:val="superscript"/>
    </w:rPr>
  </w:style>
  <w:style w:type="paragraph" w:customStyle="1" w:styleId="3-NormalYaz">
    <w:name w:val="3-Normal Yazı"/>
    <w:rsid w:val="00B334DB"/>
    <w:pPr>
      <w:tabs>
        <w:tab w:val="left" w:pos="566"/>
      </w:tabs>
      <w:jc w:val="both"/>
    </w:pPr>
    <w:rPr>
      <w:rFonts w:ascii="Times New Roman" w:eastAsia="ヒラギノ明朝 Pro W3" w:hAnsi="Times"/>
      <w:sz w:val="19"/>
      <w:lang w:val="en-US" w:eastAsia="en-US"/>
    </w:rPr>
  </w:style>
  <w:style w:type="paragraph" w:styleId="AralkYok">
    <w:name w:val="No Spacing"/>
    <w:uiPriority w:val="1"/>
    <w:qFormat/>
    <w:rsid w:val="00E56D86"/>
    <w:rPr>
      <w:rFonts w:ascii="Times New Roman" w:eastAsia="Times New Roman" w:hAnsi="Times New Roman"/>
    </w:rPr>
  </w:style>
  <w:style w:type="table" w:customStyle="1" w:styleId="NormalTablo2">
    <w:name w:val="Normal Tablo2"/>
    <w:uiPriority w:val="99"/>
    <w:semiHidden/>
    <w:qFormat/>
    <w:rsid w:val="00732E9D"/>
    <w:rPr>
      <w:rFonts w:ascii="Times New Roman" w:eastAsia="Times New Roman" w:hAnsi="Times New Roman"/>
    </w:rPr>
    <w:tblPr>
      <w:tblCellMar>
        <w:top w:w="0" w:type="dxa"/>
        <w:left w:w="108" w:type="dxa"/>
        <w:bottom w:w="0" w:type="dxa"/>
        <w:right w:w="108" w:type="dxa"/>
      </w:tblCellMar>
    </w:tblPr>
  </w:style>
  <w:style w:type="table" w:customStyle="1" w:styleId="NormalTablo20">
    <w:name w:val="Normal Tablo2"/>
    <w:uiPriority w:val="99"/>
    <w:semiHidden/>
    <w:qFormat/>
    <w:rsid w:val="00750ED1"/>
    <w:rPr>
      <w:rFonts w:ascii="Times New Roman" w:eastAsia="Times New Roman" w:hAnsi="Times New Roman"/>
    </w:rPr>
    <w:tblPr>
      <w:tblCellMar>
        <w:top w:w="0" w:type="dxa"/>
        <w:left w:w="108" w:type="dxa"/>
        <w:bottom w:w="0" w:type="dxa"/>
        <w:right w:w="108" w:type="dxa"/>
      </w:tblCellMar>
    </w:tblPr>
  </w:style>
  <w:style w:type="paragraph" w:styleId="BelgeBalantlar">
    <w:name w:val="Document Map"/>
    <w:basedOn w:val="Normal"/>
    <w:link w:val="BelgeBalantlarChar"/>
    <w:uiPriority w:val="99"/>
    <w:semiHidden/>
    <w:unhideWhenUsed/>
    <w:rsid w:val="00CF2F86"/>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CF2F86"/>
    <w:rPr>
      <w:rFonts w:ascii="Tahoma" w:hAnsi="Tahoma" w:cs="Tahoma"/>
      <w:sz w:val="16"/>
      <w:szCs w:val="16"/>
      <w:lang w:eastAsia="en-US"/>
    </w:rPr>
  </w:style>
  <w:style w:type="table" w:customStyle="1" w:styleId="NormalTablo3">
    <w:name w:val="Normal Tablo3"/>
    <w:uiPriority w:val="99"/>
    <w:semiHidden/>
    <w:rsid w:val="00D351D4"/>
    <w:pPr>
      <w:spacing w:after="200" w:line="276" w:lineRule="auto"/>
    </w:pPr>
    <w:rPr>
      <w:rFonts w:asciiTheme="minorHAnsi" w:eastAsiaTheme="minorHAnsi" w:hAnsiTheme="minorHAnsi" w:cstheme="minorBidi"/>
      <w:sz w:val="22"/>
      <w:szCs w:val="22"/>
      <w:lang w:eastAsia="en-US"/>
    </w:rPr>
    <w:tblPr>
      <w:tblCellMar>
        <w:top w:w="0" w:type="dxa"/>
        <w:left w:w="108" w:type="dxa"/>
        <w:bottom w:w="0" w:type="dxa"/>
        <w:right w:w="108" w:type="dxa"/>
      </w:tblCellMar>
    </w:tblPr>
  </w:style>
  <w:style w:type="paragraph" w:customStyle="1" w:styleId="OrtaBalkBold">
    <w:name w:val="Orta Başlık Bold"/>
    <w:rsid w:val="006B22C4"/>
    <w:pPr>
      <w:tabs>
        <w:tab w:val="left" w:pos="566"/>
      </w:tabs>
      <w:jc w:val="center"/>
    </w:pPr>
    <w:rPr>
      <w:rFonts w:ascii="Times New Roman" w:eastAsia="Times New Roman" w:hAnsi="Times New Roman"/>
      <w:b/>
      <w:sz w:val="19"/>
      <w:lang w:val="en-US" w:eastAsia="en-US"/>
    </w:rPr>
  </w:style>
  <w:style w:type="paragraph" w:customStyle="1" w:styleId="Balk11pt">
    <w:name w:val="Başlık 11 pt"/>
    <w:rsid w:val="006B22C4"/>
    <w:pPr>
      <w:tabs>
        <w:tab w:val="left" w:pos="566"/>
      </w:tabs>
      <w:ind w:firstLine="566"/>
      <w:jc w:val="both"/>
    </w:pPr>
    <w:rPr>
      <w:rFonts w:ascii="Times New Roman" w:eastAsia="Times New Roman" w:hAnsi="Times New Roman"/>
      <w:sz w:val="22"/>
      <w:u w:val="single"/>
      <w:lang w:val="en-US" w:eastAsia="en-US"/>
    </w:rPr>
  </w:style>
  <w:style w:type="paragraph" w:customStyle="1" w:styleId="Metin">
    <w:name w:val="Metin"/>
    <w:rsid w:val="006B22C4"/>
    <w:pPr>
      <w:tabs>
        <w:tab w:val="left" w:pos="566"/>
      </w:tabs>
      <w:ind w:firstLine="566"/>
      <w:jc w:val="both"/>
    </w:pPr>
    <w:rPr>
      <w:rFonts w:ascii="Times New Roman" w:eastAsia="Times New Roman" w:hAnsi="Times New Roman"/>
      <w:sz w:val="19"/>
      <w:szCs w:val="19"/>
    </w:rPr>
  </w:style>
  <w:style w:type="table" w:customStyle="1" w:styleId="NormalTablo4">
    <w:name w:val="Normal Tablo4"/>
    <w:uiPriority w:val="99"/>
    <w:semiHidden/>
    <w:qFormat/>
    <w:rsid w:val="0036752F"/>
    <w:rPr>
      <w:rFonts w:ascii="Times New Roman" w:eastAsia="Times New Roman" w:hAnsi="Times New Roman"/>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08254">
      <w:bodyDiv w:val="1"/>
      <w:marLeft w:val="0"/>
      <w:marRight w:val="0"/>
      <w:marTop w:val="0"/>
      <w:marBottom w:val="0"/>
      <w:divBdr>
        <w:top w:val="none" w:sz="0" w:space="0" w:color="auto"/>
        <w:left w:val="none" w:sz="0" w:space="0" w:color="auto"/>
        <w:bottom w:val="none" w:sz="0" w:space="0" w:color="auto"/>
        <w:right w:val="none" w:sz="0" w:space="0" w:color="auto"/>
      </w:divBdr>
      <w:divsChild>
        <w:div w:id="1287199188">
          <w:marLeft w:val="0"/>
          <w:marRight w:val="0"/>
          <w:marTop w:val="0"/>
          <w:marBottom w:val="0"/>
          <w:divBdr>
            <w:top w:val="none" w:sz="0" w:space="0" w:color="auto"/>
            <w:left w:val="none" w:sz="0" w:space="0" w:color="auto"/>
            <w:bottom w:val="none" w:sz="0" w:space="0" w:color="auto"/>
            <w:right w:val="none" w:sz="0" w:space="0" w:color="auto"/>
          </w:divBdr>
          <w:divsChild>
            <w:div w:id="219480636">
              <w:marLeft w:val="0"/>
              <w:marRight w:val="0"/>
              <w:marTop w:val="0"/>
              <w:marBottom w:val="0"/>
              <w:divBdr>
                <w:top w:val="none" w:sz="0" w:space="0" w:color="auto"/>
                <w:left w:val="none" w:sz="0" w:space="0" w:color="auto"/>
                <w:bottom w:val="none" w:sz="0" w:space="0" w:color="auto"/>
                <w:right w:val="none" w:sz="0" w:space="0" w:color="auto"/>
              </w:divBdr>
              <w:divsChild>
                <w:div w:id="211978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51032">
      <w:bodyDiv w:val="1"/>
      <w:marLeft w:val="0"/>
      <w:marRight w:val="0"/>
      <w:marTop w:val="0"/>
      <w:marBottom w:val="0"/>
      <w:divBdr>
        <w:top w:val="none" w:sz="0" w:space="0" w:color="auto"/>
        <w:left w:val="none" w:sz="0" w:space="0" w:color="auto"/>
        <w:bottom w:val="none" w:sz="0" w:space="0" w:color="auto"/>
        <w:right w:val="none" w:sz="0" w:space="0" w:color="auto"/>
      </w:divBdr>
      <w:divsChild>
        <w:div w:id="289750472">
          <w:marLeft w:val="0"/>
          <w:marRight w:val="0"/>
          <w:marTop w:val="0"/>
          <w:marBottom w:val="0"/>
          <w:divBdr>
            <w:top w:val="none" w:sz="0" w:space="0" w:color="auto"/>
            <w:left w:val="none" w:sz="0" w:space="0" w:color="auto"/>
            <w:bottom w:val="none" w:sz="0" w:space="0" w:color="auto"/>
            <w:right w:val="none" w:sz="0" w:space="0" w:color="auto"/>
          </w:divBdr>
          <w:divsChild>
            <w:div w:id="146358130">
              <w:marLeft w:val="0"/>
              <w:marRight w:val="0"/>
              <w:marTop w:val="0"/>
              <w:marBottom w:val="0"/>
              <w:divBdr>
                <w:top w:val="none" w:sz="0" w:space="0" w:color="auto"/>
                <w:left w:val="none" w:sz="0" w:space="0" w:color="auto"/>
                <w:bottom w:val="none" w:sz="0" w:space="0" w:color="auto"/>
                <w:right w:val="none" w:sz="0" w:space="0" w:color="auto"/>
              </w:divBdr>
              <w:divsChild>
                <w:div w:id="18039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2577">
      <w:bodyDiv w:val="1"/>
      <w:marLeft w:val="0"/>
      <w:marRight w:val="0"/>
      <w:marTop w:val="0"/>
      <w:marBottom w:val="0"/>
      <w:divBdr>
        <w:top w:val="none" w:sz="0" w:space="0" w:color="auto"/>
        <w:left w:val="none" w:sz="0" w:space="0" w:color="auto"/>
        <w:bottom w:val="none" w:sz="0" w:space="0" w:color="auto"/>
        <w:right w:val="none" w:sz="0" w:space="0" w:color="auto"/>
      </w:divBdr>
    </w:div>
    <w:div w:id="354695724">
      <w:bodyDiv w:val="1"/>
      <w:marLeft w:val="0"/>
      <w:marRight w:val="0"/>
      <w:marTop w:val="0"/>
      <w:marBottom w:val="0"/>
      <w:divBdr>
        <w:top w:val="none" w:sz="0" w:space="0" w:color="auto"/>
        <w:left w:val="none" w:sz="0" w:space="0" w:color="auto"/>
        <w:bottom w:val="none" w:sz="0" w:space="0" w:color="auto"/>
        <w:right w:val="none" w:sz="0" w:space="0" w:color="auto"/>
      </w:divBdr>
    </w:div>
    <w:div w:id="389694303">
      <w:bodyDiv w:val="1"/>
      <w:marLeft w:val="0"/>
      <w:marRight w:val="0"/>
      <w:marTop w:val="0"/>
      <w:marBottom w:val="0"/>
      <w:divBdr>
        <w:top w:val="none" w:sz="0" w:space="0" w:color="auto"/>
        <w:left w:val="none" w:sz="0" w:space="0" w:color="auto"/>
        <w:bottom w:val="none" w:sz="0" w:space="0" w:color="auto"/>
        <w:right w:val="none" w:sz="0" w:space="0" w:color="auto"/>
      </w:divBdr>
    </w:div>
    <w:div w:id="550731436">
      <w:bodyDiv w:val="1"/>
      <w:marLeft w:val="0"/>
      <w:marRight w:val="0"/>
      <w:marTop w:val="0"/>
      <w:marBottom w:val="0"/>
      <w:divBdr>
        <w:top w:val="none" w:sz="0" w:space="0" w:color="auto"/>
        <w:left w:val="none" w:sz="0" w:space="0" w:color="auto"/>
        <w:bottom w:val="none" w:sz="0" w:space="0" w:color="auto"/>
        <w:right w:val="none" w:sz="0" w:space="0" w:color="auto"/>
      </w:divBdr>
    </w:div>
    <w:div w:id="612831472">
      <w:bodyDiv w:val="1"/>
      <w:marLeft w:val="0"/>
      <w:marRight w:val="0"/>
      <w:marTop w:val="0"/>
      <w:marBottom w:val="0"/>
      <w:divBdr>
        <w:top w:val="none" w:sz="0" w:space="0" w:color="auto"/>
        <w:left w:val="none" w:sz="0" w:space="0" w:color="auto"/>
        <w:bottom w:val="none" w:sz="0" w:space="0" w:color="auto"/>
        <w:right w:val="none" w:sz="0" w:space="0" w:color="auto"/>
      </w:divBdr>
      <w:divsChild>
        <w:div w:id="1162772409">
          <w:marLeft w:val="0"/>
          <w:marRight w:val="0"/>
          <w:marTop w:val="0"/>
          <w:marBottom w:val="0"/>
          <w:divBdr>
            <w:top w:val="none" w:sz="0" w:space="0" w:color="auto"/>
            <w:left w:val="none" w:sz="0" w:space="0" w:color="auto"/>
            <w:bottom w:val="none" w:sz="0" w:space="0" w:color="auto"/>
            <w:right w:val="none" w:sz="0" w:space="0" w:color="auto"/>
          </w:divBdr>
          <w:divsChild>
            <w:div w:id="349912851">
              <w:marLeft w:val="0"/>
              <w:marRight w:val="0"/>
              <w:marTop w:val="0"/>
              <w:marBottom w:val="0"/>
              <w:divBdr>
                <w:top w:val="none" w:sz="0" w:space="0" w:color="auto"/>
                <w:left w:val="none" w:sz="0" w:space="0" w:color="auto"/>
                <w:bottom w:val="none" w:sz="0" w:space="0" w:color="auto"/>
                <w:right w:val="none" w:sz="0" w:space="0" w:color="auto"/>
              </w:divBdr>
              <w:divsChild>
                <w:div w:id="11285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37872">
      <w:bodyDiv w:val="1"/>
      <w:marLeft w:val="0"/>
      <w:marRight w:val="0"/>
      <w:marTop w:val="0"/>
      <w:marBottom w:val="0"/>
      <w:divBdr>
        <w:top w:val="none" w:sz="0" w:space="0" w:color="auto"/>
        <w:left w:val="none" w:sz="0" w:space="0" w:color="auto"/>
        <w:bottom w:val="none" w:sz="0" w:space="0" w:color="auto"/>
        <w:right w:val="none" w:sz="0" w:space="0" w:color="auto"/>
      </w:divBdr>
    </w:div>
    <w:div w:id="909192172">
      <w:bodyDiv w:val="1"/>
      <w:marLeft w:val="0"/>
      <w:marRight w:val="0"/>
      <w:marTop w:val="0"/>
      <w:marBottom w:val="0"/>
      <w:divBdr>
        <w:top w:val="none" w:sz="0" w:space="0" w:color="auto"/>
        <w:left w:val="none" w:sz="0" w:space="0" w:color="auto"/>
        <w:bottom w:val="none" w:sz="0" w:space="0" w:color="auto"/>
        <w:right w:val="none" w:sz="0" w:space="0" w:color="auto"/>
      </w:divBdr>
    </w:div>
    <w:div w:id="985161312">
      <w:bodyDiv w:val="1"/>
      <w:marLeft w:val="0"/>
      <w:marRight w:val="0"/>
      <w:marTop w:val="0"/>
      <w:marBottom w:val="0"/>
      <w:divBdr>
        <w:top w:val="none" w:sz="0" w:space="0" w:color="auto"/>
        <w:left w:val="none" w:sz="0" w:space="0" w:color="auto"/>
        <w:bottom w:val="none" w:sz="0" w:space="0" w:color="auto"/>
        <w:right w:val="none" w:sz="0" w:space="0" w:color="auto"/>
      </w:divBdr>
    </w:div>
    <w:div w:id="1127893729">
      <w:bodyDiv w:val="1"/>
      <w:marLeft w:val="0"/>
      <w:marRight w:val="0"/>
      <w:marTop w:val="0"/>
      <w:marBottom w:val="0"/>
      <w:divBdr>
        <w:top w:val="none" w:sz="0" w:space="0" w:color="auto"/>
        <w:left w:val="none" w:sz="0" w:space="0" w:color="auto"/>
        <w:bottom w:val="none" w:sz="0" w:space="0" w:color="auto"/>
        <w:right w:val="none" w:sz="0" w:space="0" w:color="auto"/>
      </w:divBdr>
    </w:div>
    <w:div w:id="1244876618">
      <w:bodyDiv w:val="1"/>
      <w:marLeft w:val="0"/>
      <w:marRight w:val="0"/>
      <w:marTop w:val="0"/>
      <w:marBottom w:val="0"/>
      <w:divBdr>
        <w:top w:val="none" w:sz="0" w:space="0" w:color="auto"/>
        <w:left w:val="none" w:sz="0" w:space="0" w:color="auto"/>
        <w:bottom w:val="none" w:sz="0" w:space="0" w:color="auto"/>
        <w:right w:val="none" w:sz="0" w:space="0" w:color="auto"/>
      </w:divBdr>
    </w:div>
    <w:div w:id="1323122953">
      <w:bodyDiv w:val="1"/>
      <w:marLeft w:val="0"/>
      <w:marRight w:val="0"/>
      <w:marTop w:val="0"/>
      <w:marBottom w:val="0"/>
      <w:divBdr>
        <w:top w:val="none" w:sz="0" w:space="0" w:color="auto"/>
        <w:left w:val="none" w:sz="0" w:space="0" w:color="auto"/>
        <w:bottom w:val="none" w:sz="0" w:space="0" w:color="auto"/>
        <w:right w:val="none" w:sz="0" w:space="0" w:color="auto"/>
      </w:divBdr>
    </w:div>
    <w:div w:id="1349674726">
      <w:bodyDiv w:val="1"/>
      <w:marLeft w:val="0"/>
      <w:marRight w:val="0"/>
      <w:marTop w:val="0"/>
      <w:marBottom w:val="0"/>
      <w:divBdr>
        <w:top w:val="none" w:sz="0" w:space="0" w:color="auto"/>
        <w:left w:val="none" w:sz="0" w:space="0" w:color="auto"/>
        <w:bottom w:val="none" w:sz="0" w:space="0" w:color="auto"/>
        <w:right w:val="none" w:sz="0" w:space="0" w:color="auto"/>
      </w:divBdr>
    </w:div>
    <w:div w:id="1618683567">
      <w:bodyDiv w:val="1"/>
      <w:marLeft w:val="0"/>
      <w:marRight w:val="0"/>
      <w:marTop w:val="0"/>
      <w:marBottom w:val="0"/>
      <w:divBdr>
        <w:top w:val="none" w:sz="0" w:space="0" w:color="auto"/>
        <w:left w:val="none" w:sz="0" w:space="0" w:color="auto"/>
        <w:bottom w:val="none" w:sz="0" w:space="0" w:color="auto"/>
        <w:right w:val="none" w:sz="0" w:space="0" w:color="auto"/>
      </w:divBdr>
    </w:div>
    <w:div w:id="1627811626">
      <w:marLeft w:val="0"/>
      <w:marRight w:val="0"/>
      <w:marTop w:val="0"/>
      <w:marBottom w:val="0"/>
      <w:divBdr>
        <w:top w:val="none" w:sz="0" w:space="0" w:color="auto"/>
        <w:left w:val="none" w:sz="0" w:space="0" w:color="auto"/>
        <w:bottom w:val="none" w:sz="0" w:space="0" w:color="auto"/>
        <w:right w:val="none" w:sz="0" w:space="0" w:color="auto"/>
      </w:divBdr>
      <w:divsChild>
        <w:div w:id="1627811627">
          <w:marLeft w:val="0"/>
          <w:marRight w:val="0"/>
          <w:marTop w:val="450"/>
          <w:marBottom w:val="0"/>
          <w:divBdr>
            <w:top w:val="none" w:sz="0" w:space="0" w:color="auto"/>
            <w:left w:val="none" w:sz="0" w:space="0" w:color="auto"/>
            <w:bottom w:val="none" w:sz="0" w:space="0" w:color="auto"/>
            <w:right w:val="none" w:sz="0" w:space="0" w:color="auto"/>
          </w:divBdr>
          <w:divsChild>
            <w:div w:id="16278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1909">
      <w:bodyDiv w:val="1"/>
      <w:marLeft w:val="0"/>
      <w:marRight w:val="0"/>
      <w:marTop w:val="0"/>
      <w:marBottom w:val="0"/>
      <w:divBdr>
        <w:top w:val="none" w:sz="0" w:space="0" w:color="auto"/>
        <w:left w:val="none" w:sz="0" w:space="0" w:color="auto"/>
        <w:bottom w:val="none" w:sz="0" w:space="0" w:color="auto"/>
        <w:right w:val="none" w:sz="0" w:space="0" w:color="auto"/>
      </w:divBdr>
    </w:div>
    <w:div w:id="1855923945">
      <w:bodyDiv w:val="1"/>
      <w:marLeft w:val="0"/>
      <w:marRight w:val="0"/>
      <w:marTop w:val="0"/>
      <w:marBottom w:val="0"/>
      <w:divBdr>
        <w:top w:val="none" w:sz="0" w:space="0" w:color="auto"/>
        <w:left w:val="none" w:sz="0" w:space="0" w:color="auto"/>
        <w:bottom w:val="none" w:sz="0" w:space="0" w:color="auto"/>
        <w:right w:val="none" w:sz="0" w:space="0" w:color="auto"/>
      </w:divBdr>
    </w:div>
    <w:div w:id="2007899512">
      <w:bodyDiv w:val="1"/>
      <w:marLeft w:val="0"/>
      <w:marRight w:val="0"/>
      <w:marTop w:val="0"/>
      <w:marBottom w:val="0"/>
      <w:divBdr>
        <w:top w:val="none" w:sz="0" w:space="0" w:color="auto"/>
        <w:left w:val="none" w:sz="0" w:space="0" w:color="auto"/>
        <w:bottom w:val="none" w:sz="0" w:space="0" w:color="auto"/>
        <w:right w:val="none" w:sz="0" w:space="0" w:color="auto"/>
      </w:divBdr>
      <w:divsChild>
        <w:div w:id="939919514">
          <w:marLeft w:val="0"/>
          <w:marRight w:val="0"/>
          <w:marTop w:val="0"/>
          <w:marBottom w:val="0"/>
          <w:divBdr>
            <w:top w:val="none" w:sz="0" w:space="0" w:color="auto"/>
            <w:left w:val="none" w:sz="0" w:space="0" w:color="auto"/>
            <w:bottom w:val="none" w:sz="0" w:space="0" w:color="auto"/>
            <w:right w:val="none" w:sz="0" w:space="0" w:color="auto"/>
          </w:divBdr>
          <w:divsChild>
            <w:div w:id="1014110228">
              <w:marLeft w:val="0"/>
              <w:marRight w:val="0"/>
              <w:marTop w:val="0"/>
              <w:marBottom w:val="0"/>
              <w:divBdr>
                <w:top w:val="none" w:sz="0" w:space="0" w:color="auto"/>
                <w:left w:val="none" w:sz="0" w:space="0" w:color="auto"/>
                <w:bottom w:val="none" w:sz="0" w:space="0" w:color="auto"/>
                <w:right w:val="none" w:sz="0" w:space="0" w:color="auto"/>
              </w:divBdr>
              <w:divsChild>
                <w:div w:id="36792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9292">
      <w:bodyDiv w:val="1"/>
      <w:marLeft w:val="0"/>
      <w:marRight w:val="0"/>
      <w:marTop w:val="0"/>
      <w:marBottom w:val="0"/>
      <w:divBdr>
        <w:top w:val="none" w:sz="0" w:space="0" w:color="auto"/>
        <w:left w:val="none" w:sz="0" w:space="0" w:color="auto"/>
        <w:bottom w:val="none" w:sz="0" w:space="0" w:color="auto"/>
        <w:right w:val="none" w:sz="0" w:space="0" w:color="auto"/>
      </w:divBdr>
      <w:divsChild>
        <w:div w:id="245455558">
          <w:marLeft w:val="0"/>
          <w:marRight w:val="0"/>
          <w:marTop w:val="0"/>
          <w:marBottom w:val="0"/>
          <w:divBdr>
            <w:top w:val="none" w:sz="0" w:space="0" w:color="auto"/>
            <w:left w:val="none" w:sz="0" w:space="0" w:color="auto"/>
            <w:bottom w:val="none" w:sz="0" w:space="0" w:color="auto"/>
            <w:right w:val="none" w:sz="0" w:space="0" w:color="auto"/>
          </w:divBdr>
          <w:divsChild>
            <w:div w:id="1544636758">
              <w:marLeft w:val="0"/>
              <w:marRight w:val="0"/>
              <w:marTop w:val="0"/>
              <w:marBottom w:val="0"/>
              <w:divBdr>
                <w:top w:val="none" w:sz="0" w:space="0" w:color="auto"/>
                <w:left w:val="none" w:sz="0" w:space="0" w:color="auto"/>
                <w:bottom w:val="none" w:sz="0" w:space="0" w:color="auto"/>
                <w:right w:val="none" w:sz="0" w:space="0" w:color="auto"/>
              </w:divBdr>
              <w:divsChild>
                <w:div w:id="213262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206DE-80FC-4D81-8C68-49C4ABF44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427</Words>
  <Characters>2438</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2860</CharactersWithSpaces>
  <SharedDoc>false</SharedDoc>
  <HLinks>
    <vt:vector size="6" baseType="variant">
      <vt:variant>
        <vt:i4>393271</vt:i4>
      </vt:variant>
      <vt:variant>
        <vt:i4>0</vt:i4>
      </vt:variant>
      <vt:variant>
        <vt:i4>0</vt:i4>
      </vt:variant>
      <vt:variant>
        <vt:i4>5</vt:i4>
      </vt:variant>
      <vt:variant>
        <vt:lpwstr>mailto:bilgi@meridyendenetim.com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dc:creator>
  <cp:lastModifiedBy>Meridyen</cp:lastModifiedBy>
  <cp:revision>6</cp:revision>
  <cp:lastPrinted>2015-11-10T21:33:00Z</cp:lastPrinted>
  <dcterms:created xsi:type="dcterms:W3CDTF">2017-11-12T20:06:00Z</dcterms:created>
  <dcterms:modified xsi:type="dcterms:W3CDTF">2018-07-18T09:19:00Z</dcterms:modified>
</cp:coreProperties>
</file>