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8" w:rsidRDefault="00916358"/>
    <w:p w:rsidR="00640495" w:rsidRDefault="00640495"/>
    <w:p w:rsidR="00640495" w:rsidRDefault="00640495"/>
    <w:p w:rsidR="00CE7ADC" w:rsidRPr="00253B09" w:rsidRDefault="00CE7ADC" w:rsidP="00CE7ADC">
      <w:pPr>
        <w:jc w:val="both"/>
        <w:rPr>
          <w:rFonts w:asciiTheme="minorHAnsi" w:hAnsiTheme="minorHAnsi" w:cstheme="minorHAnsi"/>
          <w:b/>
          <w:bCs/>
        </w:rPr>
      </w:pPr>
      <w:r w:rsidRPr="00253B09">
        <w:rPr>
          <w:rFonts w:asciiTheme="minorHAnsi" w:hAnsiTheme="minorHAnsi" w:cstheme="minorHAnsi"/>
          <w:b/>
          <w:bCs/>
          <w:sz w:val="28"/>
          <w:szCs w:val="28"/>
          <w:u w:val="single"/>
        </w:rPr>
        <w:t>SİRKÜLER</w:t>
      </w:r>
      <w:r w:rsidRPr="00253B09">
        <w:rPr>
          <w:rFonts w:asciiTheme="minorHAnsi" w:hAnsiTheme="minorHAnsi" w:cstheme="minorHAnsi"/>
          <w:b/>
          <w:bCs/>
          <w:sz w:val="28"/>
          <w:szCs w:val="28"/>
        </w:rPr>
        <w:tab/>
      </w:r>
    </w:p>
    <w:p w:rsidR="00CE7ADC" w:rsidRPr="00253B09" w:rsidRDefault="00CE7ADC" w:rsidP="00CE7ADC">
      <w:pPr>
        <w:jc w:val="both"/>
        <w:rPr>
          <w:rFonts w:asciiTheme="minorHAnsi" w:hAnsiTheme="minorHAnsi" w:cstheme="minorHAnsi"/>
          <w:b/>
          <w:bCs/>
          <w:sz w:val="24"/>
          <w:szCs w:val="24"/>
        </w:rPr>
      </w:pPr>
      <w:r w:rsidRPr="00253B09">
        <w:rPr>
          <w:rFonts w:asciiTheme="minorHAnsi" w:hAnsiTheme="minorHAnsi" w:cstheme="minorHAnsi"/>
          <w:b/>
          <w:bCs/>
          <w:sz w:val="24"/>
          <w:szCs w:val="24"/>
        </w:rPr>
        <w:tab/>
      </w:r>
    </w:p>
    <w:tbl>
      <w:tblPr>
        <w:tblW w:w="0" w:type="auto"/>
        <w:tblLook w:val="04A0" w:firstRow="1" w:lastRow="0" w:firstColumn="1" w:lastColumn="0" w:noHBand="0" w:noVBand="1"/>
      </w:tblPr>
      <w:tblGrid>
        <w:gridCol w:w="1232"/>
        <w:gridCol w:w="296"/>
        <w:gridCol w:w="8109"/>
      </w:tblGrid>
      <w:tr w:rsidR="00AB7D38" w:rsidRPr="00253B09" w:rsidTr="00640495">
        <w:tc>
          <w:tcPr>
            <w:tcW w:w="1232" w:type="dxa"/>
            <w:shd w:val="clear" w:color="auto" w:fill="auto"/>
          </w:tcPr>
          <w:p w:rsidR="00AB7D38" w:rsidRPr="00253B09" w:rsidRDefault="00AB7D38" w:rsidP="00D76EAD">
            <w:pPr>
              <w:pStyle w:val="Balk4"/>
              <w:ind w:firstLine="0"/>
              <w:rPr>
                <w:rFonts w:asciiTheme="minorHAnsi" w:eastAsia="Arial Unicode MS" w:hAnsiTheme="minorHAnsi" w:cstheme="minorHAnsi"/>
                <w:szCs w:val="22"/>
              </w:rPr>
            </w:pPr>
            <w:r w:rsidRPr="00253B09">
              <w:rPr>
                <w:rFonts w:asciiTheme="minorHAnsi" w:eastAsia="Arial Unicode MS" w:hAnsiTheme="minorHAnsi" w:cstheme="minorHAnsi"/>
                <w:szCs w:val="22"/>
              </w:rPr>
              <w:t>TARİH</w:t>
            </w:r>
          </w:p>
        </w:tc>
        <w:tc>
          <w:tcPr>
            <w:tcW w:w="296" w:type="dxa"/>
            <w:shd w:val="clear" w:color="auto" w:fill="auto"/>
          </w:tcPr>
          <w:p w:rsidR="00AB7D38" w:rsidRPr="00253B09" w:rsidRDefault="00AB7D38" w:rsidP="00D76EAD">
            <w:pPr>
              <w:pStyle w:val="Balk4"/>
              <w:ind w:firstLine="0"/>
              <w:rPr>
                <w:rFonts w:asciiTheme="minorHAnsi" w:eastAsia="Arial Unicode MS" w:hAnsiTheme="minorHAnsi" w:cstheme="minorHAnsi"/>
                <w:szCs w:val="22"/>
              </w:rPr>
            </w:pPr>
            <w:r w:rsidRPr="00253B09">
              <w:rPr>
                <w:rFonts w:asciiTheme="minorHAnsi" w:eastAsia="Arial Unicode MS" w:hAnsiTheme="minorHAnsi" w:cstheme="minorHAnsi"/>
                <w:szCs w:val="22"/>
              </w:rPr>
              <w:t>:</w:t>
            </w:r>
          </w:p>
        </w:tc>
        <w:tc>
          <w:tcPr>
            <w:tcW w:w="8109" w:type="dxa"/>
            <w:shd w:val="clear" w:color="auto" w:fill="auto"/>
          </w:tcPr>
          <w:p w:rsidR="00AB7D38" w:rsidRPr="00253B09" w:rsidRDefault="00AB7D38" w:rsidP="00D76EAD">
            <w:pPr>
              <w:pStyle w:val="Balk4"/>
              <w:ind w:firstLine="0"/>
              <w:rPr>
                <w:rFonts w:asciiTheme="minorHAnsi" w:eastAsia="Arial Unicode MS" w:hAnsiTheme="minorHAnsi" w:cstheme="minorHAnsi"/>
                <w:szCs w:val="22"/>
              </w:rPr>
            </w:pPr>
            <w:r w:rsidRPr="00253B09">
              <w:rPr>
                <w:rFonts w:asciiTheme="minorHAnsi" w:eastAsia="Arial Unicode MS" w:hAnsiTheme="minorHAnsi" w:cstheme="minorHAnsi"/>
                <w:szCs w:val="22"/>
              </w:rPr>
              <w:t xml:space="preserve"> </w:t>
            </w:r>
          </w:p>
        </w:tc>
      </w:tr>
      <w:tr w:rsidR="00AB7D38" w:rsidRPr="00253B09" w:rsidTr="00640495">
        <w:tc>
          <w:tcPr>
            <w:tcW w:w="1232" w:type="dxa"/>
            <w:shd w:val="clear" w:color="auto" w:fill="auto"/>
          </w:tcPr>
          <w:p w:rsidR="00AB7D38" w:rsidRPr="00253B09" w:rsidRDefault="00AB7D38" w:rsidP="00D76EAD">
            <w:pPr>
              <w:rPr>
                <w:rFonts w:asciiTheme="minorHAnsi" w:eastAsia="Arial Unicode MS" w:hAnsiTheme="minorHAnsi" w:cstheme="minorHAnsi"/>
                <w:b/>
              </w:rPr>
            </w:pPr>
            <w:r w:rsidRPr="00253B09">
              <w:rPr>
                <w:rFonts w:asciiTheme="minorHAnsi" w:eastAsia="Arial Unicode MS" w:hAnsiTheme="minorHAnsi" w:cstheme="minorHAnsi"/>
                <w:b/>
              </w:rPr>
              <w:t xml:space="preserve">SAYI </w:t>
            </w:r>
            <w:r w:rsidRPr="00253B09">
              <w:rPr>
                <w:rFonts w:asciiTheme="minorHAnsi" w:eastAsia="Arial Unicode MS" w:hAnsiTheme="minorHAnsi" w:cstheme="minorHAnsi"/>
                <w:b/>
              </w:rPr>
              <w:tab/>
            </w:r>
          </w:p>
        </w:tc>
        <w:tc>
          <w:tcPr>
            <w:tcW w:w="296" w:type="dxa"/>
            <w:shd w:val="clear" w:color="auto" w:fill="auto"/>
          </w:tcPr>
          <w:p w:rsidR="00AB7D38" w:rsidRPr="00253B09" w:rsidRDefault="00AB7D38" w:rsidP="00D76EAD">
            <w:pPr>
              <w:rPr>
                <w:rFonts w:asciiTheme="minorHAnsi" w:eastAsia="Arial Unicode MS" w:hAnsiTheme="minorHAnsi" w:cstheme="minorHAnsi"/>
                <w:b/>
              </w:rPr>
            </w:pPr>
            <w:r w:rsidRPr="00253B09">
              <w:rPr>
                <w:rFonts w:asciiTheme="minorHAnsi" w:eastAsia="Arial Unicode MS" w:hAnsiTheme="minorHAnsi" w:cstheme="minorHAnsi"/>
                <w:b/>
              </w:rPr>
              <w:t>:</w:t>
            </w:r>
          </w:p>
        </w:tc>
        <w:tc>
          <w:tcPr>
            <w:tcW w:w="8109" w:type="dxa"/>
            <w:shd w:val="clear" w:color="auto" w:fill="auto"/>
          </w:tcPr>
          <w:p w:rsidR="00AB7D38" w:rsidRPr="00253B09" w:rsidRDefault="00AB7D38" w:rsidP="00232EF6">
            <w:pPr>
              <w:rPr>
                <w:rFonts w:asciiTheme="minorHAnsi" w:eastAsia="Arial Unicode MS" w:hAnsiTheme="minorHAnsi" w:cstheme="minorHAnsi"/>
                <w:b/>
              </w:rPr>
            </w:pPr>
            <w:r w:rsidRPr="00253B09">
              <w:rPr>
                <w:rFonts w:asciiTheme="minorHAnsi" w:eastAsia="Arial Unicode MS" w:hAnsiTheme="minorHAnsi" w:cstheme="minorHAnsi"/>
                <w:b/>
              </w:rPr>
              <w:t xml:space="preserve"> 201</w:t>
            </w:r>
            <w:r w:rsidR="00232EF6" w:rsidRPr="00253B09">
              <w:rPr>
                <w:rFonts w:asciiTheme="minorHAnsi" w:eastAsia="Arial Unicode MS" w:hAnsiTheme="minorHAnsi" w:cstheme="minorHAnsi"/>
                <w:b/>
              </w:rPr>
              <w:t>8</w:t>
            </w:r>
            <w:r w:rsidRPr="00253B09">
              <w:rPr>
                <w:rFonts w:asciiTheme="minorHAnsi" w:eastAsia="Arial Unicode MS" w:hAnsiTheme="minorHAnsi" w:cstheme="minorHAnsi"/>
                <w:b/>
              </w:rPr>
              <w:t xml:space="preserve">/ </w:t>
            </w:r>
          </w:p>
        </w:tc>
      </w:tr>
      <w:tr w:rsidR="00AB7D38" w:rsidRPr="00253B09" w:rsidTr="00640495">
        <w:tc>
          <w:tcPr>
            <w:tcW w:w="1232" w:type="dxa"/>
            <w:shd w:val="clear" w:color="auto" w:fill="auto"/>
          </w:tcPr>
          <w:p w:rsidR="00B47901" w:rsidRPr="00253B09" w:rsidRDefault="00B47901" w:rsidP="00D76EAD">
            <w:pPr>
              <w:pStyle w:val="GvdeMetniGirintisi"/>
              <w:ind w:left="0"/>
              <w:rPr>
                <w:rFonts w:asciiTheme="minorHAnsi" w:eastAsia="Arial Unicode MS" w:hAnsiTheme="minorHAnsi" w:cstheme="minorHAnsi"/>
                <w:b/>
                <w:bCs/>
                <w:sz w:val="24"/>
                <w:szCs w:val="24"/>
              </w:rPr>
            </w:pPr>
          </w:p>
          <w:p w:rsidR="00AB7D38" w:rsidRPr="00253B09" w:rsidRDefault="00AB7D38" w:rsidP="00D76EAD">
            <w:pPr>
              <w:pStyle w:val="GvdeMetniGirintisi"/>
              <w:ind w:left="0"/>
              <w:rPr>
                <w:rFonts w:asciiTheme="minorHAnsi" w:eastAsia="Arial Unicode MS" w:hAnsiTheme="minorHAnsi" w:cstheme="minorHAnsi"/>
                <w:b/>
                <w:bCs/>
                <w:sz w:val="24"/>
                <w:szCs w:val="24"/>
              </w:rPr>
            </w:pPr>
            <w:r w:rsidRPr="00253B09">
              <w:rPr>
                <w:rFonts w:asciiTheme="minorHAnsi" w:eastAsia="Arial Unicode MS" w:hAnsiTheme="minorHAnsi" w:cstheme="minorHAnsi"/>
                <w:b/>
                <w:bCs/>
                <w:sz w:val="24"/>
                <w:szCs w:val="24"/>
              </w:rPr>
              <w:t>KONU</w:t>
            </w:r>
            <w:r w:rsidRPr="00253B09">
              <w:rPr>
                <w:rFonts w:asciiTheme="minorHAnsi" w:eastAsia="Arial Unicode MS" w:hAnsiTheme="minorHAnsi" w:cstheme="minorHAnsi"/>
                <w:b/>
                <w:bCs/>
                <w:sz w:val="24"/>
                <w:szCs w:val="24"/>
              </w:rPr>
              <w:tab/>
            </w:r>
          </w:p>
        </w:tc>
        <w:tc>
          <w:tcPr>
            <w:tcW w:w="296" w:type="dxa"/>
            <w:shd w:val="clear" w:color="auto" w:fill="auto"/>
          </w:tcPr>
          <w:p w:rsidR="00AB7D38" w:rsidRPr="00253B09" w:rsidRDefault="00AB7D38" w:rsidP="00D76EAD">
            <w:pPr>
              <w:pStyle w:val="GvdeMetniGirintisi"/>
              <w:ind w:left="0"/>
              <w:rPr>
                <w:rFonts w:asciiTheme="minorHAnsi" w:eastAsia="Arial Unicode MS" w:hAnsiTheme="minorHAnsi" w:cstheme="minorHAnsi"/>
                <w:b/>
                <w:bCs/>
                <w:color w:val="002060"/>
                <w:sz w:val="24"/>
                <w:szCs w:val="24"/>
              </w:rPr>
            </w:pPr>
            <w:r w:rsidRPr="00253B09">
              <w:rPr>
                <w:rFonts w:asciiTheme="minorHAnsi" w:eastAsia="Arial Unicode MS" w:hAnsiTheme="minorHAnsi" w:cstheme="minorHAnsi"/>
                <w:b/>
                <w:bCs/>
                <w:color w:val="002060"/>
                <w:sz w:val="24"/>
                <w:szCs w:val="24"/>
              </w:rPr>
              <w:t>:</w:t>
            </w:r>
          </w:p>
        </w:tc>
        <w:tc>
          <w:tcPr>
            <w:tcW w:w="8109" w:type="dxa"/>
            <w:shd w:val="clear" w:color="auto" w:fill="auto"/>
          </w:tcPr>
          <w:p w:rsidR="00B47901" w:rsidRPr="00253B09" w:rsidRDefault="00B47901" w:rsidP="00CD57D3">
            <w:pPr>
              <w:shd w:val="clear" w:color="auto" w:fill="FFFFFF"/>
              <w:spacing w:line="360" w:lineRule="auto"/>
              <w:jc w:val="both"/>
              <w:outlineLvl w:val="0"/>
              <w:rPr>
                <w:rFonts w:asciiTheme="minorHAnsi" w:eastAsia="Arial Unicode MS" w:hAnsiTheme="minorHAnsi" w:cstheme="minorHAnsi"/>
                <w:b/>
                <w:bCs/>
                <w:color w:val="002060"/>
                <w:sz w:val="24"/>
                <w:szCs w:val="24"/>
              </w:rPr>
            </w:pPr>
          </w:p>
          <w:p w:rsidR="00E4413B" w:rsidRPr="00253B09" w:rsidRDefault="001E0986" w:rsidP="001E0986">
            <w:pPr>
              <w:shd w:val="clear" w:color="auto" w:fill="FFFFFF"/>
              <w:spacing w:line="360" w:lineRule="auto"/>
              <w:jc w:val="both"/>
              <w:outlineLvl w:val="0"/>
              <w:rPr>
                <w:rFonts w:asciiTheme="minorHAnsi" w:eastAsia="Arial Unicode MS" w:hAnsiTheme="minorHAnsi" w:cstheme="minorHAnsi"/>
                <w:b/>
                <w:bCs/>
                <w:color w:val="002060"/>
                <w:sz w:val="24"/>
                <w:szCs w:val="24"/>
              </w:rPr>
            </w:pPr>
            <w:r w:rsidRPr="00253B09">
              <w:rPr>
                <w:rFonts w:asciiTheme="minorHAnsi" w:eastAsia="Arial Unicode MS" w:hAnsiTheme="minorHAnsi" w:cstheme="minorHAnsi"/>
                <w:b/>
                <w:bCs/>
                <w:color w:val="002060"/>
                <w:sz w:val="24"/>
                <w:szCs w:val="24"/>
              </w:rPr>
              <w:t xml:space="preserve">KDV Uygulama Genel Tebliğinde Değişiklik yapıldı.  </w:t>
            </w:r>
          </w:p>
        </w:tc>
      </w:tr>
      <w:tr w:rsidR="00AB7D38" w:rsidRPr="00253B09" w:rsidTr="00640495">
        <w:tc>
          <w:tcPr>
            <w:tcW w:w="1232" w:type="dxa"/>
            <w:shd w:val="clear" w:color="auto" w:fill="auto"/>
          </w:tcPr>
          <w:p w:rsidR="00AB7D38" w:rsidRPr="00253B09" w:rsidRDefault="00AB7D38" w:rsidP="00D76EAD">
            <w:pPr>
              <w:pStyle w:val="GvdeMetniGirintisi"/>
              <w:ind w:left="0"/>
              <w:rPr>
                <w:rFonts w:asciiTheme="minorHAnsi" w:eastAsia="Arial Unicode MS" w:hAnsiTheme="minorHAnsi" w:cstheme="minorHAnsi"/>
                <w:b/>
                <w:bCs/>
                <w:sz w:val="24"/>
                <w:szCs w:val="24"/>
              </w:rPr>
            </w:pPr>
            <w:r w:rsidRPr="00253B09">
              <w:rPr>
                <w:rFonts w:asciiTheme="minorHAnsi" w:eastAsia="Arial Unicode MS" w:hAnsiTheme="minorHAnsi" w:cstheme="minorHAnsi"/>
                <w:b/>
                <w:bCs/>
                <w:sz w:val="24"/>
                <w:szCs w:val="24"/>
              </w:rPr>
              <w:t>ÖZETİ</w:t>
            </w:r>
          </w:p>
        </w:tc>
        <w:tc>
          <w:tcPr>
            <w:tcW w:w="296" w:type="dxa"/>
            <w:shd w:val="clear" w:color="auto" w:fill="auto"/>
          </w:tcPr>
          <w:p w:rsidR="00AB7D38" w:rsidRPr="00253B09" w:rsidRDefault="002C1DA2" w:rsidP="00D76EAD">
            <w:pPr>
              <w:pStyle w:val="GvdeMetniGirintisi"/>
              <w:ind w:left="0"/>
              <w:rPr>
                <w:rFonts w:asciiTheme="minorHAnsi" w:eastAsia="Arial Unicode MS" w:hAnsiTheme="minorHAnsi" w:cstheme="minorHAnsi"/>
                <w:b/>
                <w:bCs/>
                <w:sz w:val="24"/>
                <w:szCs w:val="24"/>
              </w:rPr>
            </w:pPr>
            <w:r w:rsidRPr="00253B09">
              <w:rPr>
                <w:rFonts w:asciiTheme="minorHAnsi" w:eastAsia="Arial Unicode MS" w:hAnsiTheme="minorHAnsi" w:cstheme="minorHAnsi"/>
                <w:b/>
                <w:bCs/>
                <w:sz w:val="24"/>
                <w:szCs w:val="24"/>
              </w:rPr>
              <w:t>:</w:t>
            </w:r>
          </w:p>
        </w:tc>
        <w:tc>
          <w:tcPr>
            <w:tcW w:w="8109" w:type="dxa"/>
            <w:shd w:val="clear" w:color="auto" w:fill="auto"/>
          </w:tcPr>
          <w:p w:rsidR="002D6628" w:rsidRPr="00253B09" w:rsidRDefault="002D6628" w:rsidP="00232EF6">
            <w:pPr>
              <w:shd w:val="clear" w:color="auto" w:fill="FFFFFF"/>
              <w:spacing w:line="360" w:lineRule="auto"/>
              <w:jc w:val="both"/>
              <w:outlineLvl w:val="0"/>
              <w:rPr>
                <w:rFonts w:asciiTheme="minorHAnsi" w:eastAsia="Arial Unicode MS" w:hAnsiTheme="minorHAnsi" w:cstheme="minorHAnsi"/>
                <w:bCs/>
                <w:sz w:val="24"/>
                <w:szCs w:val="24"/>
              </w:rPr>
            </w:pPr>
          </w:p>
          <w:p w:rsidR="003D6838" w:rsidRPr="00253B09" w:rsidRDefault="00253B09" w:rsidP="001E0986">
            <w:pPr>
              <w:shd w:val="clear" w:color="auto" w:fill="FFFFFF"/>
              <w:spacing w:line="360" w:lineRule="auto"/>
              <w:jc w:val="both"/>
              <w:outlineLvl w:val="0"/>
              <w:rPr>
                <w:rFonts w:asciiTheme="minorHAnsi" w:eastAsia="Arial Unicode MS" w:hAnsiTheme="minorHAnsi" w:cstheme="minorHAnsi"/>
                <w:bCs/>
                <w:sz w:val="24"/>
                <w:szCs w:val="24"/>
              </w:rPr>
            </w:pPr>
            <w:r w:rsidRPr="00253B09">
              <w:rPr>
                <w:rFonts w:asciiTheme="minorHAnsi" w:eastAsia="Arial Unicode MS" w:hAnsiTheme="minorHAnsi" w:cstheme="minorHAnsi"/>
                <w:bCs/>
                <w:sz w:val="24"/>
                <w:szCs w:val="24"/>
              </w:rPr>
              <w:t>Tebliğde; 7104</w:t>
            </w:r>
            <w:r w:rsidR="001E0986" w:rsidRPr="00253B09">
              <w:rPr>
                <w:rFonts w:asciiTheme="minorHAnsi" w:eastAsia="Arial Unicode MS" w:hAnsiTheme="minorHAnsi" w:cstheme="minorHAnsi"/>
                <w:bCs/>
                <w:sz w:val="24"/>
                <w:szCs w:val="24"/>
              </w:rPr>
              <w:t xml:space="preserve"> sayılı Kanunla KDV Kanununda yapılan değişikliklere ilişkin düzenleme yapıldı. </w:t>
            </w:r>
            <w:r w:rsidR="00D2678A" w:rsidRPr="00253B09">
              <w:rPr>
                <w:rFonts w:asciiTheme="minorHAnsi" w:eastAsia="Arial Unicode MS" w:hAnsiTheme="minorHAnsi" w:cstheme="minorHAnsi"/>
                <w:bCs/>
                <w:sz w:val="24"/>
                <w:szCs w:val="24"/>
              </w:rPr>
              <w:t xml:space="preserve"> </w:t>
            </w:r>
          </w:p>
        </w:tc>
      </w:tr>
      <w:tr w:rsidR="00640495" w:rsidRPr="00253B09" w:rsidTr="00E02D9A">
        <w:tc>
          <w:tcPr>
            <w:tcW w:w="9637" w:type="dxa"/>
            <w:gridSpan w:val="3"/>
            <w:shd w:val="clear" w:color="auto" w:fill="auto"/>
          </w:tcPr>
          <w:p w:rsidR="00AB5DF0" w:rsidRPr="00253B09" w:rsidRDefault="00AB5DF0" w:rsidP="00640495">
            <w:pPr>
              <w:shd w:val="clear" w:color="auto" w:fill="FFFFFF"/>
              <w:spacing w:line="360" w:lineRule="auto"/>
              <w:jc w:val="both"/>
              <w:outlineLvl w:val="0"/>
              <w:rPr>
                <w:rFonts w:asciiTheme="minorHAnsi" w:eastAsia="Arial Unicode MS" w:hAnsiTheme="minorHAnsi" w:cstheme="minorHAnsi"/>
                <w:bCs/>
                <w:sz w:val="24"/>
                <w:szCs w:val="24"/>
              </w:rPr>
            </w:pPr>
          </w:p>
          <w:p w:rsidR="00D2678A" w:rsidRPr="00253B09" w:rsidRDefault="001E0986" w:rsidP="00D2678A">
            <w:pPr>
              <w:shd w:val="clear" w:color="auto" w:fill="FFFFFF"/>
              <w:spacing w:line="360" w:lineRule="auto"/>
              <w:jc w:val="both"/>
              <w:outlineLvl w:val="0"/>
              <w:rPr>
                <w:rFonts w:asciiTheme="minorHAnsi" w:eastAsia="Arial Unicode MS" w:hAnsiTheme="minorHAnsi" w:cstheme="minorHAnsi"/>
                <w:bCs/>
                <w:sz w:val="24"/>
                <w:szCs w:val="24"/>
              </w:rPr>
            </w:pPr>
            <w:r w:rsidRPr="00253B09">
              <w:rPr>
                <w:rFonts w:asciiTheme="minorHAnsi" w:eastAsia="Arial Unicode MS" w:hAnsiTheme="minorHAnsi" w:cstheme="minorHAnsi"/>
                <w:bCs/>
                <w:sz w:val="24"/>
                <w:szCs w:val="24"/>
              </w:rPr>
              <w:t xml:space="preserve">7104 sayılı KATMA </w:t>
            </w:r>
            <w:r w:rsidR="00253B09" w:rsidRPr="00253B09">
              <w:rPr>
                <w:rFonts w:asciiTheme="minorHAnsi" w:eastAsia="Arial Unicode MS" w:hAnsiTheme="minorHAnsi" w:cstheme="minorHAnsi"/>
                <w:bCs/>
                <w:sz w:val="24"/>
                <w:szCs w:val="24"/>
              </w:rPr>
              <w:t xml:space="preserve">DEĞER VERGİSİ KANUNU VE BAZI KANUNLAR İLE  178 </w:t>
            </w:r>
            <w:proofErr w:type="gramStart"/>
            <w:r w:rsidRPr="00253B09">
              <w:rPr>
                <w:rFonts w:asciiTheme="minorHAnsi" w:eastAsia="Arial Unicode MS" w:hAnsiTheme="minorHAnsi" w:cstheme="minorHAnsi"/>
                <w:bCs/>
                <w:sz w:val="24"/>
                <w:szCs w:val="24"/>
              </w:rPr>
              <w:t>SAYILI  KANUN</w:t>
            </w:r>
            <w:proofErr w:type="gramEnd"/>
            <w:r w:rsidRPr="00253B09">
              <w:rPr>
                <w:rFonts w:asciiTheme="minorHAnsi" w:eastAsia="Arial Unicode MS" w:hAnsiTheme="minorHAnsi" w:cstheme="minorHAnsi"/>
                <w:bCs/>
                <w:sz w:val="24"/>
                <w:szCs w:val="24"/>
              </w:rPr>
              <w:t xml:space="preserve">  HÜKMÜNDE  KARARNAMEDE  DEĞİŞİKLİK  YAPILMASINA DAİR  KANUN  ile  KDV Kanunu’nda değişiklik yapılmıştı</w:t>
            </w:r>
            <w:r w:rsidR="00D2678A" w:rsidRPr="00253B09">
              <w:rPr>
                <w:rFonts w:asciiTheme="minorHAnsi" w:eastAsia="Arial Unicode MS" w:hAnsiTheme="minorHAnsi" w:cstheme="minorHAnsi"/>
                <w:bCs/>
                <w:sz w:val="24"/>
                <w:szCs w:val="24"/>
              </w:rPr>
              <w:t xml:space="preserve">. </w:t>
            </w:r>
            <w:r w:rsidRPr="00253B09">
              <w:rPr>
                <w:rFonts w:asciiTheme="minorHAnsi" w:eastAsia="Arial Unicode MS" w:hAnsiTheme="minorHAnsi" w:cstheme="minorHAnsi"/>
                <w:bCs/>
                <w:sz w:val="24"/>
                <w:szCs w:val="24"/>
              </w:rPr>
              <w:t xml:space="preserve"> Bu değişiklikler aşağıdaki gibidir. </w:t>
            </w:r>
          </w:p>
          <w:p w:rsidR="001E0986" w:rsidRPr="00253B09" w:rsidRDefault="001E0986" w:rsidP="001E0986">
            <w:pPr>
              <w:numPr>
                <w:ilvl w:val="0"/>
                <w:numId w:val="27"/>
              </w:numPr>
              <w:shd w:val="clear" w:color="auto" w:fill="FFFFFF"/>
              <w:spacing w:before="240" w:after="240" w:line="360" w:lineRule="auto"/>
              <w:contextualSpacing/>
              <w:jc w:val="both"/>
              <w:rPr>
                <w:rFonts w:asciiTheme="minorHAnsi" w:eastAsia="Times New Roman" w:hAnsiTheme="minorHAnsi" w:cstheme="minorHAnsi"/>
                <w:sz w:val="24"/>
                <w:szCs w:val="24"/>
                <w:lang w:eastAsia="tr-TR"/>
              </w:rPr>
            </w:pPr>
            <w:r w:rsidRPr="00253B09">
              <w:rPr>
                <w:rFonts w:asciiTheme="minorHAnsi" w:eastAsia="Times New Roman" w:hAnsiTheme="minorHAnsi" w:cstheme="minorHAnsi"/>
                <w:sz w:val="24"/>
                <w:szCs w:val="24"/>
                <w:lang w:eastAsia="tr-TR"/>
              </w:rPr>
              <w:t xml:space="preserve">1/6/2018   tarihinden </w:t>
            </w:r>
            <w:r w:rsidR="00253B09" w:rsidRPr="00253B09">
              <w:rPr>
                <w:rFonts w:asciiTheme="minorHAnsi" w:eastAsia="Times New Roman" w:hAnsiTheme="minorHAnsi" w:cstheme="minorHAnsi"/>
                <w:sz w:val="24"/>
                <w:szCs w:val="24"/>
                <w:lang w:eastAsia="tr-TR"/>
              </w:rPr>
              <w:t>geçerli olmak üzere konfeksiyon kırpıntılarının teslimi, KDV istisnası</w:t>
            </w:r>
            <w:r w:rsidRPr="00253B09">
              <w:rPr>
                <w:rFonts w:asciiTheme="minorHAnsi" w:eastAsia="Times New Roman" w:hAnsiTheme="minorHAnsi" w:cstheme="minorHAnsi"/>
                <w:sz w:val="24"/>
                <w:szCs w:val="24"/>
                <w:lang w:eastAsia="tr-TR"/>
              </w:rPr>
              <w:t xml:space="preserve"> kapsamına alınmıştır. </w:t>
            </w:r>
          </w:p>
          <w:p w:rsidR="001E0986" w:rsidRPr="00253B09" w:rsidRDefault="001E0986" w:rsidP="001E0986">
            <w:pPr>
              <w:numPr>
                <w:ilvl w:val="0"/>
                <w:numId w:val="27"/>
              </w:numPr>
              <w:shd w:val="clear" w:color="auto" w:fill="FFFFFF"/>
              <w:spacing w:before="240" w:after="240" w:line="360" w:lineRule="auto"/>
              <w:contextualSpacing/>
              <w:jc w:val="both"/>
              <w:rPr>
                <w:rFonts w:asciiTheme="minorHAnsi" w:eastAsia="Times New Roman" w:hAnsiTheme="minorHAnsi" w:cstheme="minorHAnsi"/>
                <w:sz w:val="24"/>
                <w:szCs w:val="24"/>
                <w:lang w:eastAsia="tr-TR"/>
              </w:rPr>
            </w:pPr>
            <w:r w:rsidRPr="00253B09">
              <w:rPr>
                <w:rFonts w:asciiTheme="minorHAnsi" w:eastAsia="Times New Roman" w:hAnsiTheme="minorHAnsi" w:cstheme="minorHAnsi"/>
                <w:sz w:val="24"/>
                <w:szCs w:val="24"/>
                <w:lang w:eastAsia="tr-TR"/>
              </w:rPr>
              <w:t xml:space="preserve">1/6/2018 tarihinden itibaren yürürlüğe girmek üzere </w:t>
            </w:r>
            <w:r w:rsidR="00253B09" w:rsidRPr="00253B09">
              <w:rPr>
                <w:rFonts w:asciiTheme="minorHAnsi" w:eastAsia="Times New Roman" w:hAnsiTheme="minorHAnsi" w:cstheme="minorHAnsi"/>
                <w:sz w:val="24"/>
                <w:szCs w:val="24"/>
                <w:lang w:eastAsia="tr-TR"/>
              </w:rPr>
              <w:t>KDV Kanununun 13’üncü maddesinde yapılan değişiklikle</w:t>
            </w:r>
            <w:r w:rsidRPr="00253B09">
              <w:rPr>
                <w:rFonts w:asciiTheme="minorHAnsi" w:eastAsia="Times New Roman" w:hAnsiTheme="minorHAnsi" w:cstheme="minorHAnsi"/>
                <w:sz w:val="24"/>
                <w:szCs w:val="24"/>
                <w:lang w:eastAsia="tr-TR"/>
              </w:rPr>
              <w:t>; g</w:t>
            </w:r>
            <w:r w:rsidR="00253B09" w:rsidRPr="00253B09">
              <w:rPr>
                <w:rFonts w:asciiTheme="minorHAnsi" w:eastAsia="Times New Roman" w:hAnsiTheme="minorHAnsi" w:cstheme="minorHAnsi"/>
                <w:sz w:val="24"/>
                <w:szCs w:val="24"/>
                <w:lang w:eastAsia="tr-TR"/>
              </w:rPr>
              <w:t xml:space="preserve">ümrüksüz satış mağazalarına </w:t>
            </w:r>
            <w:r w:rsidRPr="00253B09">
              <w:rPr>
                <w:rFonts w:asciiTheme="minorHAnsi" w:eastAsia="Times New Roman" w:hAnsiTheme="minorHAnsi" w:cstheme="minorHAnsi"/>
                <w:sz w:val="24"/>
                <w:szCs w:val="24"/>
                <w:lang w:eastAsia="tr-TR"/>
              </w:rPr>
              <w:t>“</w:t>
            </w:r>
            <w:proofErr w:type="spellStart"/>
            <w:r w:rsidR="00253B09" w:rsidRPr="00253B09">
              <w:rPr>
                <w:rFonts w:asciiTheme="minorHAnsi" w:eastAsia="Times New Roman" w:hAnsiTheme="minorHAnsi" w:cstheme="minorHAnsi"/>
                <w:sz w:val="24"/>
                <w:szCs w:val="24"/>
                <w:lang w:eastAsia="tr-TR"/>
              </w:rPr>
              <w:t>Free</w:t>
            </w:r>
            <w:proofErr w:type="spellEnd"/>
            <w:r w:rsidR="00253B09" w:rsidRPr="00253B09">
              <w:rPr>
                <w:rFonts w:asciiTheme="minorHAnsi" w:eastAsia="Times New Roman" w:hAnsiTheme="minorHAnsi" w:cstheme="minorHAnsi"/>
                <w:sz w:val="24"/>
                <w:szCs w:val="24"/>
                <w:lang w:eastAsia="tr-TR"/>
              </w:rPr>
              <w:t xml:space="preserve"> </w:t>
            </w:r>
            <w:proofErr w:type="gramStart"/>
            <w:r w:rsidR="00253B09" w:rsidRPr="00253B09">
              <w:rPr>
                <w:rFonts w:asciiTheme="minorHAnsi" w:eastAsia="Times New Roman" w:hAnsiTheme="minorHAnsi" w:cstheme="minorHAnsi"/>
                <w:sz w:val="24"/>
                <w:szCs w:val="24"/>
                <w:lang w:eastAsia="tr-TR"/>
              </w:rPr>
              <w:t>Shop</w:t>
            </w:r>
            <w:r w:rsidRPr="00253B09">
              <w:rPr>
                <w:rFonts w:asciiTheme="minorHAnsi" w:eastAsia="Times New Roman" w:hAnsiTheme="minorHAnsi" w:cstheme="minorHAnsi"/>
                <w:sz w:val="24"/>
                <w:szCs w:val="24"/>
                <w:lang w:eastAsia="tr-TR"/>
              </w:rPr>
              <w:t xml:space="preserve">  (</w:t>
            </w:r>
            <w:proofErr w:type="spellStart"/>
            <w:proofErr w:type="gramEnd"/>
            <w:r w:rsidRPr="00253B09">
              <w:rPr>
                <w:rFonts w:asciiTheme="minorHAnsi" w:eastAsia="Times New Roman" w:hAnsiTheme="minorHAnsi" w:cstheme="minorHAnsi"/>
                <w:sz w:val="24"/>
                <w:szCs w:val="24"/>
                <w:lang w:eastAsia="tr-TR"/>
              </w:rPr>
              <w:t>Duty</w:t>
            </w:r>
            <w:proofErr w:type="spellEnd"/>
            <w:r w:rsidRPr="00253B09">
              <w:rPr>
                <w:rFonts w:asciiTheme="minorHAnsi" w:eastAsia="Times New Roman" w:hAnsiTheme="minorHAnsi" w:cstheme="minorHAnsi"/>
                <w:sz w:val="24"/>
                <w:szCs w:val="24"/>
                <w:lang w:eastAsia="tr-TR"/>
              </w:rPr>
              <w:t xml:space="preserve">  </w:t>
            </w:r>
            <w:proofErr w:type="spellStart"/>
            <w:r w:rsidRPr="00253B09">
              <w:rPr>
                <w:rFonts w:asciiTheme="minorHAnsi" w:eastAsia="Times New Roman" w:hAnsiTheme="minorHAnsi" w:cstheme="minorHAnsi"/>
                <w:sz w:val="24"/>
                <w:szCs w:val="24"/>
                <w:lang w:eastAsia="tr-TR"/>
              </w:rPr>
              <w:t>Free</w:t>
            </w:r>
            <w:proofErr w:type="spellEnd"/>
            <w:r w:rsidRPr="00253B09">
              <w:rPr>
                <w:rFonts w:asciiTheme="minorHAnsi" w:eastAsia="Times New Roman" w:hAnsiTheme="minorHAnsi" w:cstheme="minorHAnsi"/>
                <w:sz w:val="24"/>
                <w:szCs w:val="24"/>
                <w:lang w:eastAsia="tr-TR"/>
              </w:rPr>
              <w:t>)”  veya  bunların  depolarına  yapılan  teslimlerin ihracat  teslimi  sayılmıştır.</w:t>
            </w:r>
          </w:p>
          <w:p w:rsidR="001E0986" w:rsidRPr="00253B09" w:rsidRDefault="001E0986" w:rsidP="001E0986">
            <w:pPr>
              <w:numPr>
                <w:ilvl w:val="0"/>
                <w:numId w:val="27"/>
              </w:numPr>
              <w:shd w:val="clear" w:color="auto" w:fill="FFFFFF"/>
              <w:spacing w:before="240" w:after="240" w:line="360" w:lineRule="auto"/>
              <w:contextualSpacing/>
              <w:jc w:val="both"/>
              <w:rPr>
                <w:rFonts w:asciiTheme="minorHAnsi" w:eastAsia="Times New Roman" w:hAnsiTheme="minorHAnsi" w:cstheme="minorHAnsi"/>
                <w:sz w:val="24"/>
                <w:szCs w:val="24"/>
                <w:lang w:eastAsia="tr-TR"/>
              </w:rPr>
            </w:pPr>
            <w:r w:rsidRPr="00253B09">
              <w:rPr>
                <w:rFonts w:asciiTheme="minorHAnsi" w:eastAsia="Times New Roman" w:hAnsiTheme="minorHAnsi" w:cstheme="minorHAnsi"/>
                <w:sz w:val="24"/>
                <w:szCs w:val="24"/>
                <w:lang w:eastAsia="tr-TR"/>
              </w:rPr>
              <w:t>KDV Kanunun 13 üncü maddesinin birinci fıkrasına eklenen (k) bendi ile  genel ve özel bütçeli kamu idarelerine, il özel idarelerine, belediyelere ve köylere bağışlanmak üzere yapılan okul, sağlık tesisi ve yüz yatak (kalkınmada öncelikli yörelerde elli yatak) kapasitesinden az olmamak üzere öğrenci yurdu ile çocuk yuvası, yetiştirme yurdu, huzurevi, bakım ve rehabilitasyon merkezi, mülki idare amirlerinin izni ve denetimine tabi ibadethaneler, Diyanet İşleri Başkanlığı denetimine tabi yaygın din eğitimi verilen tesisler, Gençlik ve Spor Bakanlığına ait gençlik merkezleri ile gençlik ve izcilik kamplarının inşası dolayısıyla bağışta bulunacaklara yapılan teslim ve hizmetler 1/6/2018 tarihinden itibaren geçerli olmak üzere KDV’den istisna tutulmuştur.</w:t>
            </w:r>
          </w:p>
          <w:p w:rsidR="001E0986" w:rsidRPr="00253B09" w:rsidRDefault="001E0986" w:rsidP="001E0986">
            <w:pPr>
              <w:numPr>
                <w:ilvl w:val="0"/>
                <w:numId w:val="27"/>
              </w:numPr>
              <w:spacing w:before="240" w:after="240" w:line="360" w:lineRule="auto"/>
              <w:contextualSpacing/>
              <w:jc w:val="both"/>
              <w:rPr>
                <w:rFonts w:asciiTheme="minorHAnsi" w:eastAsia="Times New Roman" w:hAnsiTheme="minorHAnsi" w:cstheme="minorHAnsi"/>
                <w:sz w:val="24"/>
                <w:szCs w:val="24"/>
                <w:lang w:eastAsia="tr-TR"/>
              </w:rPr>
            </w:pPr>
            <w:r w:rsidRPr="00253B09">
              <w:rPr>
                <w:rFonts w:asciiTheme="minorHAnsi" w:eastAsia="Times New Roman" w:hAnsiTheme="minorHAnsi" w:cstheme="minorHAnsi"/>
                <w:sz w:val="24"/>
                <w:szCs w:val="24"/>
                <w:lang w:eastAsia="tr-TR"/>
              </w:rPr>
              <w:t xml:space="preserve">KDV Kanunun 13 üncü maddesinin birinci fıkrasına eklenen (l) bendi ile  Sağlık Bakanlığınca izin verilen gerçek veya tüzel kişiler tarafından, Türkiye’de yerleşmiş olmayan yabancı uyruklu gerçek kişilere, münhasıran sağlık kurum ve kuruluşlarının bünyesinde verilen </w:t>
            </w:r>
            <w:r w:rsidRPr="00253B09">
              <w:rPr>
                <w:rFonts w:asciiTheme="minorHAnsi" w:eastAsia="Times New Roman" w:hAnsiTheme="minorHAnsi" w:cstheme="minorHAnsi"/>
                <w:sz w:val="24"/>
                <w:szCs w:val="24"/>
                <w:lang w:eastAsia="tr-TR"/>
              </w:rPr>
              <w:lastRenderedPageBreak/>
              <w:t>koruyucu hekimlik, teşhis, tedavi ve rehabilitasyon hizmetleri (Türkiye’de yerleşmiş olmayan yabancı uyruklu gerçek kişilere söz konusu hizmetlerle birlikte sağlanan diğer teslim ve hizmetler istisnanın kapsamına dahil değildir.) 1/6/2018 tarihinden itibaren geçerli olmak üzere KDV’den istisna tutulmuştur.</w:t>
            </w:r>
          </w:p>
          <w:p w:rsidR="001E0986" w:rsidRPr="00253B09" w:rsidRDefault="001E0986" w:rsidP="001E0986">
            <w:pPr>
              <w:numPr>
                <w:ilvl w:val="0"/>
                <w:numId w:val="27"/>
              </w:numPr>
              <w:spacing w:before="240" w:after="240" w:line="360" w:lineRule="auto"/>
              <w:contextualSpacing/>
              <w:jc w:val="both"/>
              <w:rPr>
                <w:rFonts w:asciiTheme="minorHAnsi" w:eastAsia="Times New Roman" w:hAnsiTheme="minorHAnsi" w:cstheme="minorHAnsi"/>
                <w:sz w:val="24"/>
                <w:szCs w:val="24"/>
                <w:lang w:eastAsia="tr-TR"/>
              </w:rPr>
            </w:pPr>
            <w:r w:rsidRPr="00253B09">
              <w:rPr>
                <w:rFonts w:asciiTheme="minorHAnsi" w:eastAsia="Times New Roman" w:hAnsiTheme="minorHAnsi" w:cstheme="minorHAnsi"/>
                <w:sz w:val="24"/>
                <w:szCs w:val="24"/>
                <w:lang w:eastAsia="tr-TR"/>
              </w:rPr>
              <w:t>1/6/</w:t>
            </w:r>
            <w:r w:rsidR="00253B09" w:rsidRPr="00253B09">
              <w:rPr>
                <w:rFonts w:asciiTheme="minorHAnsi" w:eastAsia="Times New Roman" w:hAnsiTheme="minorHAnsi" w:cstheme="minorHAnsi"/>
                <w:sz w:val="24"/>
                <w:szCs w:val="24"/>
                <w:lang w:eastAsia="tr-TR"/>
              </w:rPr>
              <w:t>2018 tarihinden itibaren</w:t>
            </w:r>
            <w:r w:rsidRPr="00253B09">
              <w:rPr>
                <w:rFonts w:asciiTheme="minorHAnsi" w:eastAsia="Times New Roman" w:hAnsiTheme="minorHAnsi" w:cstheme="minorHAnsi"/>
                <w:sz w:val="24"/>
                <w:szCs w:val="24"/>
                <w:lang w:eastAsia="tr-TR"/>
              </w:rPr>
              <w:t xml:space="preserve"> geçerli olmak üzere adi ortaklıkların sermaye şirketine </w:t>
            </w:r>
            <w:r w:rsidR="00253B09" w:rsidRPr="00253B09">
              <w:rPr>
                <w:rFonts w:asciiTheme="minorHAnsi" w:eastAsia="Times New Roman" w:hAnsiTheme="minorHAnsi" w:cstheme="minorHAnsi"/>
                <w:sz w:val="24"/>
                <w:szCs w:val="24"/>
                <w:lang w:eastAsia="tr-TR"/>
              </w:rPr>
              <w:t>dönüşmesi işlemlerinin KDV’den istisnadır</w:t>
            </w:r>
            <w:r w:rsidR="00E02D9A" w:rsidRPr="00253B09">
              <w:rPr>
                <w:rFonts w:asciiTheme="minorHAnsi" w:eastAsia="Times New Roman" w:hAnsiTheme="minorHAnsi" w:cstheme="minorHAnsi"/>
                <w:sz w:val="24"/>
                <w:szCs w:val="24"/>
                <w:lang w:eastAsia="tr-TR"/>
              </w:rPr>
              <w:t xml:space="preserve">. </w:t>
            </w:r>
          </w:p>
          <w:p w:rsidR="001E0986" w:rsidRPr="00253B09" w:rsidRDefault="001E0986" w:rsidP="001E0986">
            <w:pPr>
              <w:numPr>
                <w:ilvl w:val="0"/>
                <w:numId w:val="27"/>
              </w:numPr>
              <w:shd w:val="clear" w:color="auto" w:fill="FFFFFF"/>
              <w:spacing w:before="240" w:after="240" w:line="360" w:lineRule="auto"/>
              <w:contextualSpacing/>
              <w:jc w:val="both"/>
              <w:rPr>
                <w:rFonts w:asciiTheme="minorHAnsi" w:eastAsia="Times New Roman" w:hAnsiTheme="minorHAnsi" w:cstheme="minorHAnsi"/>
                <w:sz w:val="24"/>
                <w:szCs w:val="24"/>
                <w:lang w:eastAsia="tr-TR"/>
              </w:rPr>
            </w:pPr>
            <w:r w:rsidRPr="00253B09">
              <w:rPr>
                <w:rFonts w:asciiTheme="minorHAnsi" w:eastAsia="Times New Roman" w:hAnsiTheme="minorHAnsi" w:cstheme="minorHAnsi"/>
                <w:sz w:val="24"/>
                <w:szCs w:val="24"/>
                <w:lang w:eastAsia="tr-TR"/>
              </w:rPr>
              <w:t xml:space="preserve">1/6/2018 tarihinden geçerli olmak üzere ikinci el motorlu kara taşıtı veya taşınmaz </w:t>
            </w:r>
            <w:r w:rsidR="00253B09" w:rsidRPr="00253B09">
              <w:rPr>
                <w:rFonts w:asciiTheme="minorHAnsi" w:eastAsia="Times New Roman" w:hAnsiTheme="minorHAnsi" w:cstheme="minorHAnsi"/>
                <w:sz w:val="24"/>
                <w:szCs w:val="24"/>
                <w:lang w:eastAsia="tr-TR"/>
              </w:rPr>
              <w:t xml:space="preserve">ticaretiyle iştigal </w:t>
            </w:r>
            <w:r w:rsidRPr="00253B09">
              <w:rPr>
                <w:rFonts w:asciiTheme="minorHAnsi" w:eastAsia="Times New Roman" w:hAnsiTheme="minorHAnsi" w:cstheme="minorHAnsi"/>
                <w:sz w:val="24"/>
                <w:szCs w:val="24"/>
                <w:lang w:eastAsia="tr-TR"/>
              </w:rPr>
              <w:t xml:space="preserve">eden </w:t>
            </w:r>
            <w:r w:rsidR="00253B09" w:rsidRPr="00253B09">
              <w:rPr>
                <w:rFonts w:asciiTheme="minorHAnsi" w:eastAsia="Times New Roman" w:hAnsiTheme="minorHAnsi" w:cstheme="minorHAnsi"/>
                <w:sz w:val="24"/>
                <w:szCs w:val="24"/>
                <w:lang w:eastAsia="tr-TR"/>
              </w:rPr>
              <w:t>mükelleflerce, mükellef olmayanlardan (mükellef olanlardan</w:t>
            </w:r>
            <w:r w:rsidRPr="00253B09">
              <w:rPr>
                <w:rFonts w:asciiTheme="minorHAnsi" w:eastAsia="Times New Roman" w:hAnsiTheme="minorHAnsi" w:cstheme="minorHAnsi"/>
                <w:sz w:val="24"/>
                <w:szCs w:val="24"/>
                <w:lang w:eastAsia="tr-TR"/>
              </w:rPr>
              <w:t xml:space="preserve"> </w:t>
            </w:r>
            <w:r w:rsidR="00253B09" w:rsidRPr="00253B09">
              <w:rPr>
                <w:rFonts w:asciiTheme="minorHAnsi" w:eastAsia="Times New Roman" w:hAnsiTheme="minorHAnsi" w:cstheme="minorHAnsi"/>
                <w:sz w:val="24"/>
                <w:szCs w:val="24"/>
                <w:lang w:eastAsia="tr-TR"/>
              </w:rPr>
              <w:t>istisna kapsamında alımlar dahil</w:t>
            </w:r>
            <w:r w:rsidR="00253B09">
              <w:rPr>
                <w:rFonts w:asciiTheme="minorHAnsi" w:eastAsia="Times New Roman" w:hAnsiTheme="minorHAnsi" w:cstheme="minorHAnsi"/>
                <w:sz w:val="24"/>
                <w:szCs w:val="24"/>
                <w:lang w:eastAsia="tr-TR"/>
              </w:rPr>
              <w:t>)</w:t>
            </w:r>
            <w:r w:rsidRPr="00253B09">
              <w:rPr>
                <w:rFonts w:asciiTheme="minorHAnsi" w:eastAsia="Times New Roman" w:hAnsiTheme="minorHAnsi" w:cstheme="minorHAnsi"/>
                <w:sz w:val="24"/>
                <w:szCs w:val="24"/>
                <w:lang w:eastAsia="tr-TR"/>
              </w:rPr>
              <w:t xml:space="preserve"> </w:t>
            </w:r>
            <w:r w:rsidR="00253B09" w:rsidRPr="00253B09">
              <w:rPr>
                <w:rFonts w:asciiTheme="minorHAnsi" w:eastAsia="Times New Roman" w:hAnsiTheme="minorHAnsi" w:cstheme="minorHAnsi"/>
                <w:sz w:val="24"/>
                <w:szCs w:val="24"/>
                <w:lang w:eastAsia="tr-TR"/>
              </w:rPr>
              <w:t xml:space="preserve">alınarak </w:t>
            </w:r>
            <w:proofErr w:type="gramStart"/>
            <w:r w:rsidR="00253B09" w:rsidRPr="00253B09">
              <w:rPr>
                <w:rFonts w:asciiTheme="minorHAnsi" w:eastAsia="Times New Roman" w:hAnsiTheme="minorHAnsi" w:cstheme="minorHAnsi"/>
                <w:sz w:val="24"/>
                <w:szCs w:val="24"/>
                <w:lang w:eastAsia="tr-TR"/>
              </w:rPr>
              <w:t>vasfında</w:t>
            </w:r>
            <w:r w:rsidRPr="00253B09">
              <w:rPr>
                <w:rFonts w:asciiTheme="minorHAnsi" w:eastAsia="Times New Roman" w:hAnsiTheme="minorHAnsi" w:cstheme="minorHAnsi"/>
                <w:sz w:val="24"/>
                <w:szCs w:val="24"/>
                <w:lang w:eastAsia="tr-TR"/>
              </w:rPr>
              <w:t xml:space="preserve">  esaslı</w:t>
            </w:r>
            <w:proofErr w:type="gramEnd"/>
            <w:r w:rsidRPr="00253B09">
              <w:rPr>
                <w:rFonts w:asciiTheme="minorHAnsi" w:eastAsia="Times New Roman" w:hAnsiTheme="minorHAnsi" w:cstheme="minorHAnsi"/>
                <w:sz w:val="24"/>
                <w:szCs w:val="24"/>
                <w:lang w:eastAsia="tr-TR"/>
              </w:rPr>
              <w:t xml:space="preserve">  değişiklik  yapılmaksızın satılan ikinci el motorlu kara taşıtı veya taşınmazların tesliminde, vergi matrahını alım bedeli  ile  satış  bedeli  arasındaki  farkın  oluşturması  yönünde özel  matrah  şekli belirlenmiştir.</w:t>
            </w:r>
          </w:p>
          <w:p w:rsidR="00D2678A" w:rsidRPr="00253B09" w:rsidRDefault="00D2678A" w:rsidP="00D2678A">
            <w:pPr>
              <w:shd w:val="clear" w:color="auto" w:fill="FFFFFF"/>
              <w:spacing w:line="360" w:lineRule="auto"/>
              <w:jc w:val="both"/>
              <w:outlineLvl w:val="0"/>
              <w:rPr>
                <w:rFonts w:asciiTheme="minorHAnsi" w:eastAsia="Arial Unicode MS" w:hAnsiTheme="minorHAnsi" w:cstheme="minorHAnsi"/>
                <w:bCs/>
                <w:sz w:val="24"/>
                <w:szCs w:val="24"/>
              </w:rPr>
            </w:pPr>
          </w:p>
          <w:p w:rsidR="002D6628" w:rsidRPr="00253B09" w:rsidRDefault="002D6628" w:rsidP="00E02D9A">
            <w:pPr>
              <w:shd w:val="clear" w:color="auto" w:fill="FFFFFF"/>
              <w:spacing w:line="360" w:lineRule="auto"/>
              <w:ind w:left="708"/>
              <w:jc w:val="both"/>
              <w:outlineLvl w:val="0"/>
              <w:rPr>
                <w:rFonts w:asciiTheme="minorHAnsi" w:eastAsia="Arial Unicode MS" w:hAnsiTheme="minorHAnsi" w:cstheme="minorHAnsi"/>
                <w:bCs/>
                <w:sz w:val="24"/>
                <w:szCs w:val="24"/>
              </w:rPr>
            </w:pPr>
          </w:p>
        </w:tc>
      </w:tr>
    </w:tbl>
    <w:p w:rsidR="00CE7ADC" w:rsidRPr="00253B09" w:rsidRDefault="00CE7ADC" w:rsidP="00DF6C8F">
      <w:pPr>
        <w:shd w:val="clear" w:color="auto" w:fill="FFFFFF"/>
        <w:spacing w:line="360" w:lineRule="auto"/>
        <w:jc w:val="both"/>
        <w:outlineLvl w:val="0"/>
        <w:rPr>
          <w:rFonts w:asciiTheme="minorHAnsi" w:eastAsia="Arial Unicode MS" w:hAnsiTheme="minorHAnsi" w:cstheme="minorHAnsi"/>
          <w:bCs/>
          <w:sz w:val="24"/>
          <w:szCs w:val="24"/>
        </w:rPr>
      </w:pPr>
    </w:p>
    <w:p w:rsidR="00D63A8F" w:rsidRPr="00253B09" w:rsidRDefault="00D63A8F">
      <w:pPr>
        <w:rPr>
          <w:rFonts w:asciiTheme="minorHAnsi" w:eastAsia="Arial Unicode MS" w:hAnsiTheme="minorHAnsi" w:cstheme="minorHAnsi"/>
          <w:bCs/>
          <w:sz w:val="24"/>
          <w:szCs w:val="24"/>
        </w:rPr>
      </w:pPr>
    </w:p>
    <w:p w:rsidR="00E02D9A" w:rsidRPr="00253B09" w:rsidRDefault="00E02D9A" w:rsidP="00D2678A">
      <w:pPr>
        <w:spacing w:line="360" w:lineRule="auto"/>
        <w:jc w:val="both"/>
        <w:rPr>
          <w:rFonts w:asciiTheme="minorHAnsi" w:eastAsia="Arial Unicode MS" w:hAnsiTheme="minorHAnsi" w:cstheme="minorHAnsi"/>
          <w:bCs/>
          <w:sz w:val="24"/>
          <w:szCs w:val="24"/>
        </w:rPr>
      </w:pPr>
      <w:r w:rsidRPr="00253B09">
        <w:rPr>
          <w:rFonts w:asciiTheme="minorHAnsi" w:eastAsia="Arial Unicode MS" w:hAnsiTheme="minorHAnsi" w:cstheme="minorHAnsi"/>
          <w:bCs/>
          <w:sz w:val="24"/>
          <w:szCs w:val="24"/>
        </w:rPr>
        <w:t xml:space="preserve">06.07.2018 tarih ve 30470 sayılı </w:t>
      </w:r>
      <w:r w:rsidR="00253B09" w:rsidRPr="00253B09">
        <w:rPr>
          <w:rFonts w:asciiTheme="minorHAnsi" w:eastAsia="Arial Unicode MS" w:hAnsiTheme="minorHAnsi" w:cstheme="minorHAnsi"/>
          <w:bCs/>
          <w:sz w:val="24"/>
          <w:szCs w:val="24"/>
        </w:rPr>
        <w:t>Resmî</w:t>
      </w:r>
      <w:r w:rsidRPr="00253B09">
        <w:rPr>
          <w:rFonts w:asciiTheme="minorHAnsi" w:eastAsia="Arial Unicode MS" w:hAnsiTheme="minorHAnsi" w:cstheme="minorHAnsi"/>
          <w:bCs/>
          <w:sz w:val="24"/>
          <w:szCs w:val="24"/>
        </w:rPr>
        <w:t xml:space="preserve"> </w:t>
      </w:r>
      <w:r w:rsidR="00253B09" w:rsidRPr="00253B09">
        <w:rPr>
          <w:rFonts w:asciiTheme="minorHAnsi" w:eastAsia="Arial Unicode MS" w:hAnsiTheme="minorHAnsi" w:cstheme="minorHAnsi"/>
          <w:bCs/>
          <w:sz w:val="24"/>
          <w:szCs w:val="24"/>
        </w:rPr>
        <w:t>Gazete ’de</w:t>
      </w:r>
      <w:r w:rsidRPr="00253B09">
        <w:rPr>
          <w:rFonts w:asciiTheme="minorHAnsi" w:eastAsia="Arial Unicode MS" w:hAnsiTheme="minorHAnsi" w:cstheme="minorHAnsi"/>
          <w:bCs/>
          <w:sz w:val="24"/>
          <w:szCs w:val="24"/>
        </w:rPr>
        <w:t xml:space="preserve"> yayımlanan Katma Değer Vergisi Genel Uygulama Tebliğinde Değişiklik Yapılmasına Dair Tebliğ (Seri No: 19) ile “Katma Değer Vergisi Genel Uygulama </w:t>
      </w:r>
      <w:r w:rsidR="00253B09" w:rsidRPr="00253B09">
        <w:rPr>
          <w:rFonts w:asciiTheme="minorHAnsi" w:eastAsia="Arial Unicode MS" w:hAnsiTheme="minorHAnsi" w:cstheme="minorHAnsi"/>
          <w:bCs/>
          <w:sz w:val="24"/>
          <w:szCs w:val="24"/>
        </w:rPr>
        <w:t>Tebliği’nde bu ile</w:t>
      </w:r>
      <w:r w:rsidRPr="00253B09">
        <w:rPr>
          <w:rFonts w:asciiTheme="minorHAnsi" w:eastAsia="Arial Unicode MS" w:hAnsiTheme="minorHAnsi" w:cstheme="minorHAnsi"/>
          <w:bCs/>
          <w:sz w:val="24"/>
          <w:szCs w:val="24"/>
        </w:rPr>
        <w:t xml:space="preserve"> </w:t>
      </w:r>
      <w:r w:rsidR="00253B09" w:rsidRPr="00253B09">
        <w:rPr>
          <w:rFonts w:asciiTheme="minorHAnsi" w:eastAsia="Arial Unicode MS" w:hAnsiTheme="minorHAnsi" w:cstheme="minorHAnsi"/>
          <w:bCs/>
          <w:sz w:val="24"/>
          <w:szCs w:val="24"/>
        </w:rPr>
        <w:t>ilgili düzenleme</w:t>
      </w:r>
      <w:r w:rsidRPr="00253B09">
        <w:rPr>
          <w:rFonts w:asciiTheme="minorHAnsi" w:eastAsia="Arial Unicode MS" w:hAnsiTheme="minorHAnsi" w:cstheme="minorHAnsi"/>
          <w:bCs/>
          <w:sz w:val="24"/>
          <w:szCs w:val="24"/>
        </w:rPr>
        <w:t xml:space="preserve"> yapılmıştır. Yapılan değişikliklere tablo </w:t>
      </w:r>
      <w:r w:rsidR="00253B09" w:rsidRPr="00253B09">
        <w:rPr>
          <w:rFonts w:asciiTheme="minorHAnsi" w:eastAsia="Arial Unicode MS" w:hAnsiTheme="minorHAnsi" w:cstheme="minorHAnsi"/>
          <w:bCs/>
          <w:sz w:val="24"/>
          <w:szCs w:val="24"/>
        </w:rPr>
        <w:t>halinde aşağıda</w:t>
      </w:r>
      <w:r w:rsidRPr="00253B09">
        <w:rPr>
          <w:rFonts w:asciiTheme="minorHAnsi" w:eastAsia="Arial Unicode MS" w:hAnsiTheme="minorHAnsi" w:cstheme="minorHAnsi"/>
          <w:bCs/>
          <w:sz w:val="24"/>
          <w:szCs w:val="24"/>
        </w:rPr>
        <w:t xml:space="preserve"> yer verilmiştir.</w:t>
      </w:r>
    </w:p>
    <w:p w:rsidR="00E02D9A" w:rsidRPr="00253B09" w:rsidRDefault="00E02D9A" w:rsidP="00D2678A">
      <w:pPr>
        <w:spacing w:line="360" w:lineRule="auto"/>
        <w:jc w:val="both"/>
        <w:rPr>
          <w:rFonts w:asciiTheme="minorHAnsi" w:eastAsia="Arial Unicode MS" w:hAnsiTheme="minorHAnsi" w:cstheme="minorHAnsi"/>
          <w:bCs/>
          <w:sz w:val="24"/>
          <w:szCs w:val="24"/>
        </w:rPr>
      </w:pPr>
    </w:p>
    <w:p w:rsidR="00E02D9A" w:rsidRDefault="00E02D9A" w:rsidP="00D2678A">
      <w:pPr>
        <w:spacing w:line="360" w:lineRule="auto"/>
        <w:jc w:val="both"/>
        <w:rPr>
          <w:rFonts w:ascii="Arial" w:eastAsia="Arial Unicode MS" w:hAnsi="Arial" w:cs="Arial"/>
          <w:bCs/>
          <w:sz w:val="24"/>
          <w:szCs w:val="24"/>
        </w:rPr>
      </w:pPr>
    </w:p>
    <w:tbl>
      <w:tblPr>
        <w:tblStyle w:val="TabloKlavuzu"/>
        <w:tblW w:w="9625" w:type="dxa"/>
        <w:tblLayout w:type="fixed"/>
        <w:tblLook w:val="04A0" w:firstRow="1" w:lastRow="0" w:firstColumn="1" w:lastColumn="0" w:noHBand="0" w:noVBand="1"/>
      </w:tblPr>
      <w:tblGrid>
        <w:gridCol w:w="4585"/>
        <w:gridCol w:w="5040"/>
      </w:tblGrid>
      <w:tr w:rsidR="00E02D9A" w:rsidRPr="00E02D9A" w:rsidTr="00E02D9A">
        <w:tc>
          <w:tcPr>
            <w:tcW w:w="4585" w:type="dxa"/>
            <w:vAlign w:val="center"/>
          </w:tcPr>
          <w:p w:rsidR="00E02D9A" w:rsidRPr="00FC55E6" w:rsidRDefault="00E02D9A" w:rsidP="00E02D9A">
            <w:pPr>
              <w:spacing w:line="360" w:lineRule="auto"/>
              <w:jc w:val="center"/>
              <w:rPr>
                <w:rFonts w:ascii="Arial" w:eastAsia="Arial Unicode MS" w:hAnsi="Arial" w:cs="Arial"/>
                <w:b/>
                <w:bCs/>
                <w:sz w:val="20"/>
                <w:szCs w:val="20"/>
              </w:rPr>
            </w:pPr>
            <w:r w:rsidRPr="00FC55E6">
              <w:rPr>
                <w:rFonts w:ascii="Arial" w:eastAsia="Arial Unicode MS" w:hAnsi="Arial" w:cs="Arial"/>
                <w:b/>
                <w:bCs/>
                <w:sz w:val="20"/>
                <w:szCs w:val="20"/>
              </w:rPr>
              <w:t>Tebliğ ile Yapılan Değişiklik</w:t>
            </w:r>
          </w:p>
        </w:tc>
        <w:tc>
          <w:tcPr>
            <w:tcW w:w="5040" w:type="dxa"/>
          </w:tcPr>
          <w:p w:rsidR="00E02D9A" w:rsidRPr="00E02D9A" w:rsidRDefault="00E02D9A" w:rsidP="00FC55E6">
            <w:pPr>
              <w:pStyle w:val="AralkYok"/>
              <w:spacing w:line="360" w:lineRule="auto"/>
              <w:jc w:val="center"/>
              <w:rPr>
                <w:rFonts w:ascii="Arial" w:hAnsi="Arial" w:cs="Arial"/>
                <w:b/>
              </w:rPr>
            </w:pPr>
            <w:r w:rsidRPr="00E02D9A">
              <w:rPr>
                <w:rFonts w:ascii="Arial" w:eastAsia="Arial Unicode MS" w:hAnsi="Arial" w:cs="Arial"/>
                <w:b/>
                <w:bCs/>
                <w:sz w:val="24"/>
                <w:szCs w:val="24"/>
              </w:rPr>
              <w:t>Katma Değer Vergisi Genel Uygulama Tebli</w:t>
            </w:r>
            <w:r>
              <w:rPr>
                <w:rFonts w:ascii="Arial" w:eastAsia="Arial Unicode MS" w:hAnsi="Arial" w:cs="Arial"/>
                <w:b/>
                <w:bCs/>
                <w:sz w:val="24"/>
                <w:szCs w:val="24"/>
              </w:rPr>
              <w:t xml:space="preserve">ğinin Değişiklik Sonrası Hali </w:t>
            </w:r>
          </w:p>
        </w:tc>
      </w:tr>
      <w:tr w:rsidR="00E02D9A" w:rsidRPr="00E02D9A" w:rsidTr="00E02D9A">
        <w:tc>
          <w:tcPr>
            <w:tcW w:w="4585" w:type="dxa"/>
          </w:tcPr>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MADDE 1 – </w:t>
            </w:r>
            <w:r w:rsidRPr="00FC55E6">
              <w:rPr>
                <w:rFonts w:ascii="Arial" w:eastAsia="Arial Unicode MS" w:hAnsi="Arial" w:cs="Arial"/>
                <w:bCs/>
                <w:sz w:val="20"/>
                <w:szCs w:val="20"/>
              </w:rPr>
              <w:t xml:space="preserve">26/4/2014 tarihli ve 28983 sayılı Resmî </w:t>
            </w:r>
            <w:r w:rsidR="00253B09" w:rsidRPr="00FC55E6">
              <w:rPr>
                <w:rFonts w:ascii="Arial" w:eastAsia="Arial Unicode MS" w:hAnsi="Arial" w:cs="Arial"/>
                <w:bCs/>
                <w:sz w:val="20"/>
                <w:szCs w:val="20"/>
              </w:rPr>
              <w:t>Gazete ‘de</w:t>
            </w:r>
            <w:r w:rsidRPr="00FC55E6">
              <w:rPr>
                <w:rFonts w:ascii="Arial" w:eastAsia="Arial Unicode MS" w:hAnsi="Arial" w:cs="Arial"/>
                <w:bCs/>
                <w:sz w:val="20"/>
                <w:szCs w:val="20"/>
              </w:rPr>
              <w:t xml:space="preserve"> yayımlanan Katma Değer Vergisi Genel Uygulama Tebliğinin (I/C) kısmının;</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a) (2.1.3.3.3.1.), (2.1.3.3.4.2.), (2.1.5.2.1.), (2.1.5.2.2.) bölümlerinde yer alan “atıklarının” ibareleri “atıkları ile konfeksiyon kırpıntılarının” olarak; (2.1.5.2.1.), (2.1.5.2.2.) bölümlerindeki “atıklarından” ibareleri “atıkları ile konfeksiyon kırpıntılarından” olarak; (2.1.3.3.4.) bölümünün başlığı “2.1.3.3.4. Metal, Plastik, Lastik, Kauçuk, </w:t>
            </w:r>
            <w:r w:rsidRPr="00FC55E6">
              <w:rPr>
                <w:rFonts w:ascii="Arial" w:eastAsia="Arial Unicode MS" w:hAnsi="Arial" w:cs="Arial"/>
                <w:bCs/>
                <w:sz w:val="20"/>
                <w:szCs w:val="20"/>
              </w:rPr>
              <w:lastRenderedPageBreak/>
              <w:t>Kâğıt, Cam Hurda ve Atıkları ile Konfeksiyon Kırpıntılarından Elde Edilen Hammadde Teslimi” olarak değiştirilmiştir.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b) (2.1.3.3.3.2.) bölümünün üçüncü paragrafındaki “cam kırıkları” ibaresinden sonra gelmek üzere “, konfeksiyon kırpıntıları” ibaresi eklenmiştir.</w:t>
            </w:r>
          </w:p>
          <w:p w:rsidR="00E02D9A" w:rsidRPr="00FC55E6" w:rsidRDefault="00E02D9A" w:rsidP="00E02D9A">
            <w:pPr>
              <w:spacing w:line="360" w:lineRule="auto"/>
              <w:jc w:val="both"/>
              <w:rPr>
                <w:rFonts w:ascii="Arial" w:eastAsia="Arial Unicode MS" w:hAnsi="Arial" w:cs="Arial"/>
                <w:bCs/>
                <w:sz w:val="20"/>
                <w:szCs w:val="20"/>
                <w:lang w:val="en-US"/>
              </w:rPr>
            </w:pPr>
          </w:p>
        </w:tc>
        <w:tc>
          <w:tcPr>
            <w:tcW w:w="5040" w:type="dxa"/>
          </w:tcPr>
          <w:p w:rsidR="00E02D9A" w:rsidRPr="00E02D9A" w:rsidRDefault="00E02D9A" w:rsidP="00FC55E6">
            <w:pPr>
              <w:pStyle w:val="AralkYok"/>
              <w:spacing w:line="360" w:lineRule="auto"/>
              <w:jc w:val="both"/>
              <w:rPr>
                <w:rFonts w:ascii="Arial" w:hAnsi="Arial" w:cs="Arial"/>
                <w:b/>
              </w:rPr>
            </w:pPr>
            <w:r w:rsidRPr="00E02D9A">
              <w:rPr>
                <w:rFonts w:ascii="Arial" w:hAnsi="Arial" w:cs="Arial"/>
                <w:b/>
              </w:rPr>
              <w:lastRenderedPageBreak/>
              <w:t xml:space="preserve">2.1.3.3.3. Hurda ve Atık Teslimi 2.1.3.3.3.1. </w:t>
            </w:r>
            <w:proofErr w:type="spellStart"/>
            <w:r w:rsidRPr="00E02D9A">
              <w:rPr>
                <w:rFonts w:ascii="Arial" w:hAnsi="Arial" w:cs="Arial"/>
                <w:b/>
              </w:rPr>
              <w:t>Tevkifat</w:t>
            </w:r>
            <w:proofErr w:type="spellEnd"/>
            <w:r w:rsidRPr="00E02D9A">
              <w:rPr>
                <w:rFonts w:ascii="Arial" w:hAnsi="Arial" w:cs="Arial"/>
                <w:b/>
              </w:rPr>
              <w:t xml:space="preserve"> Uygulayacak Alıcılar ve </w:t>
            </w:r>
            <w:proofErr w:type="spellStart"/>
            <w:r w:rsidRPr="00E02D9A">
              <w:rPr>
                <w:rFonts w:ascii="Arial" w:hAnsi="Arial" w:cs="Arial"/>
                <w:b/>
              </w:rPr>
              <w:t>Tevkifat</w:t>
            </w:r>
            <w:proofErr w:type="spellEnd"/>
            <w:r w:rsidRPr="00E02D9A">
              <w:rPr>
                <w:rFonts w:ascii="Arial" w:hAnsi="Arial" w:cs="Arial"/>
                <w:b/>
              </w:rPr>
              <w:t xml:space="preserve"> Oranı</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 Metal, plastik, lastik, kauçuk, kâğıt, cam hurda ve </w:t>
            </w:r>
            <w:r w:rsidRPr="00E02D9A">
              <w:rPr>
                <w:rFonts w:ascii="Arial" w:hAnsi="Arial" w:cs="Arial"/>
                <w:color w:val="FF0000"/>
              </w:rPr>
              <w:t>atıkları ile konfeksiyon kırpıntılarının</w:t>
            </w:r>
            <w:r w:rsidRPr="00E02D9A">
              <w:rPr>
                <w:rFonts w:ascii="Arial" w:hAnsi="Arial" w:cs="Arial"/>
              </w:rPr>
              <w:t xml:space="preserve"> teslimi 3065 sayılı Kanunun (17/4-g) maddesi gereğince KDV’den müstesnadır. Ancak, bu malların teslimi ile ilgili olarak aynı Kanunun (18/1) inci maddesine göre istisnadan vazgeçilmesi mümkündür.</w:t>
            </w:r>
          </w:p>
          <w:p w:rsidR="00E02D9A" w:rsidRPr="00E02D9A" w:rsidRDefault="00E02D9A" w:rsidP="00FC55E6">
            <w:pPr>
              <w:pStyle w:val="AralkYok"/>
              <w:spacing w:line="360" w:lineRule="auto"/>
              <w:jc w:val="both"/>
              <w:rPr>
                <w:rFonts w:ascii="Arial" w:hAnsi="Arial" w:cs="Arial"/>
              </w:rPr>
            </w:pPr>
            <w:bookmarkStart w:id="0" w:name="_GoBack"/>
            <w:bookmarkEnd w:id="0"/>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lastRenderedPageBreak/>
              <w:t>2.1.3.3.4. Metal, Plastik, Lastik, Kauçuk, Kâğıt, Cam Hurda ve Atıklarından Elde Edilen Hammadde Teslimi</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 xml:space="preserve">2.1.3.3.4.2. Kapsam </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Metal, plastik, lastik, kauçuk, kâğıt, cam hurda ve </w:t>
            </w:r>
            <w:r w:rsidRPr="00E02D9A">
              <w:rPr>
                <w:rFonts w:ascii="Arial" w:hAnsi="Arial" w:cs="Arial"/>
                <w:color w:val="FF0000"/>
              </w:rPr>
              <w:t>atıkları ile konfeksiyon kırpıntılarının</w:t>
            </w:r>
            <w:r w:rsidRPr="00E02D9A">
              <w:rPr>
                <w:rFonts w:ascii="Arial" w:hAnsi="Arial" w:cs="Arial"/>
              </w:rPr>
              <w:t xml:space="preserve"> çeşitli işlemlerden geçirilip işlenmesi sonucunda elde edilen ve genellikle hurda ve atık niteliklerini kaybederek metal, plastik, lastik, kauçuk, kâğıt ve cam esaslı malzeme imalatında hammadde olarak kullanılan mamul niteliğindeki kırık, çapak, toz, granül ve benzeri ürünlerin teslimi </w:t>
            </w:r>
            <w:proofErr w:type="spellStart"/>
            <w:r w:rsidRPr="00E02D9A">
              <w:rPr>
                <w:rFonts w:ascii="Arial" w:hAnsi="Arial" w:cs="Arial"/>
              </w:rPr>
              <w:t>tevkifat</w:t>
            </w:r>
            <w:proofErr w:type="spellEnd"/>
            <w:r w:rsidRPr="00E02D9A">
              <w:rPr>
                <w:rFonts w:ascii="Arial" w:hAnsi="Arial" w:cs="Arial"/>
              </w:rPr>
              <w:t xml:space="preserve"> uygulaması kapsamındadır.</w:t>
            </w:r>
          </w:p>
          <w:p w:rsidR="00E02D9A" w:rsidRPr="00E02D9A" w:rsidRDefault="00E02D9A" w:rsidP="00FC55E6">
            <w:pPr>
              <w:pStyle w:val="AralkYok"/>
              <w:spacing w:line="360" w:lineRule="auto"/>
              <w:jc w:val="both"/>
              <w:rPr>
                <w:rFonts w:ascii="Arial" w:hAnsi="Arial" w:cs="Arial"/>
              </w:rPr>
            </w:pP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 xml:space="preserve">2.1.5. </w:t>
            </w:r>
            <w:proofErr w:type="spellStart"/>
            <w:r w:rsidRPr="00E02D9A">
              <w:rPr>
                <w:rFonts w:ascii="Arial" w:hAnsi="Arial" w:cs="Arial"/>
                <w:b/>
              </w:rPr>
              <w:t>Tevkifata</w:t>
            </w:r>
            <w:proofErr w:type="spellEnd"/>
            <w:r w:rsidRPr="00E02D9A">
              <w:rPr>
                <w:rFonts w:ascii="Arial" w:hAnsi="Arial" w:cs="Arial"/>
                <w:b/>
              </w:rPr>
              <w:t xml:space="preserve"> Tabi İşlemlerde KDV İadesi</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2.1.5.2. İade Uygulaması 2.1.5.2.1. Mahsuben İade Talepleri</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Tebliğin (I/C-2.1.3.) bölümü kapsamında </w:t>
            </w:r>
            <w:proofErr w:type="spellStart"/>
            <w:r w:rsidRPr="00E02D9A">
              <w:rPr>
                <w:rFonts w:ascii="Arial" w:hAnsi="Arial" w:cs="Arial"/>
              </w:rPr>
              <w:t>tevkifat</w:t>
            </w:r>
            <w:proofErr w:type="spellEnd"/>
            <w:r w:rsidRPr="00E02D9A">
              <w:rPr>
                <w:rFonts w:ascii="Arial" w:hAnsi="Arial" w:cs="Arial"/>
              </w:rPr>
              <w:t xml:space="preserve"> uygulanan;</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 - Külçe metal teslimleri,</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 - Bakır, çinko, alüminyum ve kurşun ürünlerinin teslimi, </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 Metal, plastik, lastik, kauçuk, kâğıt, cam hurda ve </w:t>
            </w:r>
            <w:r w:rsidRPr="00E02D9A">
              <w:rPr>
                <w:rFonts w:ascii="Arial" w:hAnsi="Arial" w:cs="Arial"/>
                <w:color w:val="FF0000"/>
              </w:rPr>
              <w:t>atıkları ile konfeksiyon kırpıntılarının</w:t>
            </w:r>
            <w:r w:rsidRPr="00E02D9A">
              <w:rPr>
                <w:rFonts w:ascii="Arial" w:hAnsi="Arial" w:cs="Arial"/>
              </w:rPr>
              <w:t xml:space="preserve"> teslimi, </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 Metal, plastik, lastik, kauçuk, kâğıt ve cam hurda ve </w:t>
            </w:r>
            <w:r w:rsidRPr="00E02D9A">
              <w:rPr>
                <w:rFonts w:ascii="Arial" w:hAnsi="Arial" w:cs="Arial"/>
                <w:color w:val="FF0000"/>
              </w:rPr>
              <w:t>atıkları ile konfeksiyon kırpıntılarından</w:t>
            </w:r>
            <w:r w:rsidRPr="00E02D9A">
              <w:rPr>
                <w:rFonts w:ascii="Arial" w:hAnsi="Arial" w:cs="Arial"/>
              </w:rPr>
              <w:t xml:space="preserve"> elde edilen hammadde teslimi,</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 - Pamuk, tiftik, yün ve yapağı ile ham post ve deri teslimi, </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 Ağaç ve orman ürünleri teslimi, </w:t>
            </w:r>
          </w:p>
          <w:p w:rsidR="00E02D9A" w:rsidRPr="00E02D9A" w:rsidRDefault="00E02D9A" w:rsidP="00FC55E6">
            <w:pPr>
              <w:pStyle w:val="AralkYok"/>
              <w:spacing w:line="360" w:lineRule="auto"/>
              <w:jc w:val="both"/>
              <w:rPr>
                <w:rFonts w:ascii="Arial" w:hAnsi="Arial" w:cs="Arial"/>
              </w:rPr>
            </w:pPr>
          </w:p>
          <w:p w:rsidR="00E02D9A" w:rsidRPr="00E02D9A" w:rsidRDefault="00E02D9A" w:rsidP="00FC55E6">
            <w:pPr>
              <w:pStyle w:val="AralkYok"/>
              <w:spacing w:line="360" w:lineRule="auto"/>
              <w:jc w:val="both"/>
              <w:rPr>
                <w:rFonts w:ascii="Arial" w:hAnsi="Arial" w:cs="Arial"/>
              </w:rPr>
            </w:pPr>
            <w:proofErr w:type="gramStart"/>
            <w:r w:rsidRPr="00E02D9A">
              <w:rPr>
                <w:rFonts w:ascii="Arial" w:hAnsi="Arial" w:cs="Arial"/>
              </w:rPr>
              <w:t>ile</w:t>
            </w:r>
            <w:proofErr w:type="gramEnd"/>
            <w:r w:rsidRPr="00E02D9A">
              <w:rPr>
                <w:rFonts w:ascii="Arial" w:hAnsi="Arial" w:cs="Arial"/>
              </w:rPr>
              <w:t xml:space="preserve"> ilgili mahsuben iade talepleri miktarına bakılmaksızın vergi inceleme raporu, YMM raporu ve teminat aranmadan yerine getirilir</w:t>
            </w:r>
          </w:p>
          <w:p w:rsidR="00E02D9A" w:rsidRPr="00E02D9A" w:rsidRDefault="00E02D9A" w:rsidP="00FC55E6">
            <w:pPr>
              <w:pStyle w:val="AralkYok"/>
              <w:spacing w:line="360" w:lineRule="auto"/>
              <w:jc w:val="both"/>
              <w:rPr>
                <w:rFonts w:ascii="Arial" w:hAnsi="Arial" w:cs="Arial"/>
              </w:rPr>
            </w:pP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2.1.5.2.2. Nakden İade Talepleri</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Tebliğin (I/C-2.1.3.) bölümü kapsamında </w:t>
            </w:r>
            <w:proofErr w:type="spellStart"/>
            <w:r w:rsidRPr="00E02D9A">
              <w:rPr>
                <w:rFonts w:ascii="Arial" w:hAnsi="Arial" w:cs="Arial"/>
              </w:rPr>
              <w:t>tevkifat</w:t>
            </w:r>
            <w:proofErr w:type="spellEnd"/>
            <w:r w:rsidRPr="00E02D9A">
              <w:rPr>
                <w:rFonts w:ascii="Arial" w:hAnsi="Arial" w:cs="Arial"/>
              </w:rPr>
              <w:t xml:space="preserve"> uygulanan;</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lastRenderedPageBreak/>
              <w:t xml:space="preserve"> - Yapım işleri ile bu işlerle birlikte ifa edilen mühendislik-mimarlık ve etüt-proje hizmetleri, </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 Spor kulüplerinin yayın, isim hakkı ve reklâm gelirlerine konu işlemleri, </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Tebliğin (I/C-2.1.3.2.13.) bölümü kapsamındaki hizmetler,</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 - Külçe metal teslimi,</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 - Bakır, çinko, alüminyum ve kurşun ürünlerinin teslimi,</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 Metal, plastik, lastik, kauçuk, kâğıt, cam hurda ve </w:t>
            </w:r>
            <w:r w:rsidRPr="00E02D9A">
              <w:rPr>
                <w:rFonts w:ascii="Arial" w:hAnsi="Arial" w:cs="Arial"/>
                <w:color w:val="FF0000"/>
              </w:rPr>
              <w:t>atıkları ile konfeksiyon kırpıntılarının</w:t>
            </w:r>
            <w:r w:rsidRPr="00E02D9A">
              <w:rPr>
                <w:rFonts w:ascii="Arial" w:hAnsi="Arial" w:cs="Arial"/>
              </w:rPr>
              <w:t xml:space="preserve"> teslimi, </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 Metal, plastik, lastik, kauçuk, kâğıt ve cam hurda ve </w:t>
            </w:r>
            <w:r w:rsidRPr="00E02D9A">
              <w:rPr>
                <w:rFonts w:ascii="Arial" w:hAnsi="Arial" w:cs="Arial"/>
                <w:color w:val="FF0000"/>
              </w:rPr>
              <w:t>atıkları ile konfeksiyon kırpıntılarından</w:t>
            </w:r>
            <w:r w:rsidRPr="00E02D9A">
              <w:rPr>
                <w:rFonts w:ascii="Arial" w:hAnsi="Arial" w:cs="Arial"/>
              </w:rPr>
              <w:t xml:space="preserve"> elde edilen hammadde teslimi,</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 - Pamuk, tiftik, yün ve yapağı ile ham post ve deri teslimi,</w:t>
            </w:r>
          </w:p>
          <w:p w:rsidR="00E02D9A" w:rsidRPr="00E02D9A" w:rsidRDefault="00E02D9A" w:rsidP="00FC55E6">
            <w:pPr>
              <w:pStyle w:val="AralkYok"/>
              <w:spacing w:line="360" w:lineRule="auto"/>
              <w:jc w:val="both"/>
              <w:rPr>
                <w:rFonts w:ascii="Arial" w:hAnsi="Arial" w:cs="Arial"/>
              </w:rPr>
            </w:pP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 - Ağaç ve orman ürünleri teslimi, ile ilgili 5.000TL’yi aşmayan nakden iade talepleri teminat, vergi inceleme raporu ve YMM raporu aranılmadan yerine getirilir.</w:t>
            </w:r>
          </w:p>
          <w:p w:rsidR="00E02D9A" w:rsidRPr="00E02D9A" w:rsidRDefault="00E02D9A" w:rsidP="00FC55E6">
            <w:pPr>
              <w:pStyle w:val="AralkYok"/>
              <w:spacing w:line="360" w:lineRule="auto"/>
              <w:jc w:val="both"/>
              <w:rPr>
                <w:rFonts w:ascii="Arial" w:hAnsi="Arial" w:cs="Arial"/>
              </w:rPr>
            </w:pPr>
          </w:p>
          <w:p w:rsidR="00E02D9A" w:rsidRPr="00E02D9A" w:rsidRDefault="00E02D9A" w:rsidP="00FC55E6">
            <w:pPr>
              <w:pStyle w:val="AralkYok"/>
              <w:spacing w:line="360" w:lineRule="auto"/>
              <w:jc w:val="both"/>
              <w:rPr>
                <w:rFonts w:ascii="Arial" w:hAnsi="Arial" w:cs="Arial"/>
                <w:b/>
                <w:color w:val="FF0000"/>
              </w:rPr>
            </w:pPr>
            <w:r w:rsidRPr="00E02D9A">
              <w:rPr>
                <w:rFonts w:ascii="Arial" w:hAnsi="Arial" w:cs="Arial"/>
                <w:b/>
                <w:color w:val="FF0000"/>
              </w:rPr>
              <w:t>2.1.3.3.4. Metal, Plastik, Lastik, Kauçuk, Kâğıt, Cam Hurda ve Atıkları ile Konfeksiyon Kırpıntılarından Elde Edilen Hammadde Teslimi</w:t>
            </w:r>
          </w:p>
          <w:p w:rsidR="00E02D9A" w:rsidRPr="00E02D9A" w:rsidRDefault="00E02D9A" w:rsidP="00FC55E6">
            <w:pPr>
              <w:pStyle w:val="AralkYok"/>
              <w:spacing w:line="360" w:lineRule="auto"/>
              <w:jc w:val="both"/>
              <w:rPr>
                <w:rFonts w:ascii="Arial" w:hAnsi="Arial" w:cs="Arial"/>
                <w:b/>
                <w:color w:val="FF0000"/>
              </w:rPr>
            </w:pPr>
          </w:p>
          <w:p w:rsidR="00E02D9A" w:rsidRPr="00E02D9A" w:rsidRDefault="00E02D9A" w:rsidP="00FC55E6">
            <w:pPr>
              <w:pStyle w:val="AralkYok"/>
              <w:spacing w:line="360" w:lineRule="auto"/>
              <w:jc w:val="both"/>
              <w:rPr>
                <w:rFonts w:ascii="Arial" w:hAnsi="Arial" w:cs="Arial"/>
                <w:b/>
                <w:color w:val="FF0000"/>
              </w:rPr>
            </w:pP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2.1.3.3.3. Hurda ve Atık Teslimi</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2.1.3.3.3.2. Kapsam</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w:t>
            </w:r>
          </w:p>
          <w:p w:rsidR="00E02D9A" w:rsidRPr="00E02D9A" w:rsidRDefault="00E02D9A" w:rsidP="00FC55E6">
            <w:pPr>
              <w:pStyle w:val="AralkYok"/>
              <w:spacing w:line="360" w:lineRule="auto"/>
              <w:jc w:val="both"/>
              <w:rPr>
                <w:rFonts w:ascii="Arial" w:hAnsi="Arial" w:cs="Arial"/>
                <w:b/>
              </w:rPr>
            </w:pPr>
            <w:r w:rsidRPr="00E02D9A">
              <w:rPr>
                <w:rFonts w:ascii="Arial" w:hAnsi="Arial" w:cs="Arial"/>
              </w:rPr>
              <w:t>Ayrıca, hurda veya atık niteliğindeki; her türlü kâğıt, karton, mukavva, kauçuk, plastik ile bunların kırpıntıları, naylon, lastik kırıkları, cam şişe, kavanoz, otomobil ve pencere camları, cam kırıkları</w:t>
            </w:r>
            <w:r w:rsidRPr="00E02D9A">
              <w:rPr>
                <w:rFonts w:ascii="Arial" w:hAnsi="Arial" w:cs="Arial"/>
                <w:color w:val="000000"/>
              </w:rPr>
              <w:t xml:space="preserve">, </w:t>
            </w:r>
            <w:r w:rsidRPr="00E02D9A">
              <w:rPr>
                <w:rFonts w:ascii="Arial" w:hAnsi="Arial" w:cs="Arial"/>
                <w:color w:val="FF0000"/>
              </w:rPr>
              <w:t xml:space="preserve">konfeksiyon kırpıntıları </w:t>
            </w:r>
            <w:r w:rsidRPr="00E02D9A">
              <w:rPr>
                <w:rFonts w:ascii="Arial" w:hAnsi="Arial" w:cs="Arial"/>
              </w:rPr>
              <w:t xml:space="preserve">teslimleri de </w:t>
            </w:r>
            <w:proofErr w:type="spellStart"/>
            <w:r w:rsidRPr="00E02D9A">
              <w:rPr>
                <w:rFonts w:ascii="Arial" w:hAnsi="Arial" w:cs="Arial"/>
              </w:rPr>
              <w:t>tevkifat</w:t>
            </w:r>
            <w:proofErr w:type="spellEnd"/>
            <w:r w:rsidRPr="00E02D9A">
              <w:rPr>
                <w:rFonts w:ascii="Arial" w:hAnsi="Arial" w:cs="Arial"/>
              </w:rPr>
              <w:t xml:space="preserve"> uygulaması kapsamındadır.</w:t>
            </w:r>
          </w:p>
        </w:tc>
      </w:tr>
      <w:tr w:rsidR="00E02D9A" w:rsidRPr="00E02D9A" w:rsidTr="00E02D9A">
        <w:tc>
          <w:tcPr>
            <w:tcW w:w="4585" w:type="dxa"/>
          </w:tcPr>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lastRenderedPageBreak/>
              <w:t>MADDE 2 – </w:t>
            </w:r>
            <w:r w:rsidRPr="00FC55E6">
              <w:rPr>
                <w:rFonts w:ascii="Arial" w:eastAsia="Arial Unicode MS" w:hAnsi="Arial" w:cs="Arial"/>
                <w:bCs/>
                <w:sz w:val="20"/>
                <w:szCs w:val="20"/>
              </w:rPr>
              <w:t>Aynı Tebliğin (II/A-1.1.1.) bölümü aşağıdaki şekilde değiştirilmiştir.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“3065 sayılı Kanunun (11/1-a) maddesine göre, ihracat teslimleri ve bu teslimlere ilişkin hizmetler </w:t>
            </w:r>
            <w:r w:rsidRPr="00FC55E6">
              <w:rPr>
                <w:rFonts w:ascii="Arial" w:eastAsia="Arial Unicode MS" w:hAnsi="Arial" w:cs="Arial"/>
                <w:bCs/>
                <w:sz w:val="20"/>
                <w:szCs w:val="20"/>
              </w:rPr>
              <w:lastRenderedPageBreak/>
              <w:t xml:space="preserve">KDV’den istisnadır. Aynı Kanunun </w:t>
            </w:r>
            <w:proofErr w:type="gramStart"/>
            <w:r w:rsidRPr="00FC55E6">
              <w:rPr>
                <w:rFonts w:ascii="Arial" w:eastAsia="Arial Unicode MS" w:hAnsi="Arial" w:cs="Arial"/>
                <w:bCs/>
                <w:sz w:val="20"/>
                <w:szCs w:val="20"/>
              </w:rPr>
              <w:t xml:space="preserve">12 </w:t>
            </w:r>
            <w:proofErr w:type="spellStart"/>
            <w:r w:rsidRPr="00FC55E6">
              <w:rPr>
                <w:rFonts w:ascii="Arial" w:eastAsia="Arial Unicode MS" w:hAnsi="Arial" w:cs="Arial"/>
                <w:bCs/>
                <w:sz w:val="20"/>
                <w:szCs w:val="20"/>
              </w:rPr>
              <w:t>nci</w:t>
            </w:r>
            <w:proofErr w:type="spellEnd"/>
            <w:proofErr w:type="gramEnd"/>
            <w:r w:rsidRPr="00FC55E6">
              <w:rPr>
                <w:rFonts w:ascii="Arial" w:eastAsia="Arial Unicode MS" w:hAnsi="Arial" w:cs="Arial"/>
                <w:bCs/>
                <w:sz w:val="20"/>
                <w:szCs w:val="20"/>
              </w:rPr>
              <w:t xml:space="preserve"> maddesi uyarınca bir teslimin ihracat teslimi sayılabilmesi için aşağıdaki iki şartın gerçekleşmesi gerekir: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a) Teslim, yurtdışındaki bir müşteriye veya serbest bölgedeki alıcıya veya 4458 sayılı </w:t>
            </w:r>
            <w:proofErr w:type="gramStart"/>
            <w:r w:rsidRPr="00FC55E6">
              <w:rPr>
                <w:rFonts w:ascii="Arial" w:eastAsia="Arial Unicode MS" w:hAnsi="Arial" w:cs="Arial"/>
                <w:bCs/>
                <w:sz w:val="20"/>
                <w:szCs w:val="20"/>
              </w:rPr>
              <w:t>Gümrük Kanununun</w:t>
            </w:r>
            <w:proofErr w:type="gramEnd"/>
            <w:r w:rsidRPr="00FC55E6">
              <w:rPr>
                <w:rFonts w:ascii="Arial" w:eastAsia="Arial Unicode MS" w:hAnsi="Arial" w:cs="Arial"/>
                <w:bCs/>
                <w:sz w:val="20"/>
                <w:szCs w:val="20"/>
              </w:rPr>
              <w:t xml:space="preserve"> 95 inci maddesinin (1) numaralı fıkrasına göre faaliyette bulunan gümrüksüz satış mağazalarında satılmak üzere bu mağazalara veya bunların depolarına ya da yetkili gümrük antreposu işleticisine yapılmalı veya mallar yetkili gümrük antreposu işleticisine tevdi edilmelidir.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3065 sayılı Kanunun (12/2) </w:t>
            </w:r>
            <w:proofErr w:type="spellStart"/>
            <w:r w:rsidRPr="00FC55E6">
              <w:rPr>
                <w:rFonts w:ascii="Arial" w:eastAsia="Arial Unicode MS" w:hAnsi="Arial" w:cs="Arial"/>
                <w:bCs/>
                <w:sz w:val="20"/>
                <w:szCs w:val="20"/>
              </w:rPr>
              <w:t>nci</w:t>
            </w:r>
            <w:proofErr w:type="spellEnd"/>
            <w:r w:rsidRPr="00FC55E6">
              <w:rPr>
                <w:rFonts w:ascii="Arial" w:eastAsia="Arial Unicode MS" w:hAnsi="Arial" w:cs="Arial"/>
                <w:bCs/>
                <w:sz w:val="20"/>
                <w:szCs w:val="20"/>
              </w:rPr>
              <w:t xml:space="preserve"> maddesine göre yurtdışındaki müşteri, ikametgâhı, işyeri, kanuni ve iş merkezi yurtdışında olan alıcılar ile yurtiçinde bulunan firmanın yurtdışında kendi adına müstakil olarak faaliyet gösteren şubeleridir.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Türkiye'de ikametgâhı, işyeri, kanuni ve iş merkezi bulunan firmaların yurtdışında iş yapmak için açmış oldukları büro, temsilcilik, acentelik ve benzeri kuruluşlar Türkiye’de mukim firmaların yurtdışında kendi adına müstakil olarak faaliyet gösteren şubeleri kapsamındadır. Dolayısıyla, KDV mükelleflerinin yurtdışında iş yapmak için açmış oldukları şube, büro, temsilcilik, acentelik ve benzeri kuruluşlarında kullanmak veya satmak üzere yurtdışına çıkaracakları mallarla ilgili teslimler de kesin ihracat olması koşuluyla ihracat teslimi niteliğindedir.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Serbest bölgedeki alıcı kavramı, ilgili mevzuatları çerçevesinde söz konusu bölgelerde faaliyette bulunan gerçek veya tüzel kişi alıcıları ifade eder.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İhracat teslimine ait fatura ve benzeri belgelerin yukarıda belirtilen yurtdışındaki müşteri veya serbest bölgedeki alıcı adına düzenlenmesi gerekir.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b) Teslim konusu mal Türkiye Cumhuriyeti gümrük bölgesinden çıkarak bir dış ülkeye veya bir serbest bölgeye vasıl olmalı ya da gümrüksüz </w:t>
            </w:r>
            <w:r w:rsidRPr="00FC55E6">
              <w:rPr>
                <w:rFonts w:ascii="Arial" w:eastAsia="Arial Unicode MS" w:hAnsi="Arial" w:cs="Arial"/>
                <w:bCs/>
                <w:sz w:val="20"/>
                <w:szCs w:val="20"/>
              </w:rPr>
              <w:lastRenderedPageBreak/>
              <w:t>satış mağazalarında satılmak üzere bu mağazalara veya bunların depolarına veya yetkili gümrük antreposuna konulmalıdır.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3065 sayılı Kanundaki istisna uygulamasında ihracat, esas itibarıyla, serbest dolaşımda bulunan bir malın dış ticaret ve gümrük mevzuatları doğrultusunda, ihracat işlemlerinin tamamlanmasından sonra Türkiye Cumhuriyeti gümrük bölgesi dışına çıkarılmasıdır. Dış ticaret mevzuatında ihracat olarak değerlendirilen ancak, 3065 sayılı Kanunun </w:t>
            </w:r>
            <w:proofErr w:type="gramStart"/>
            <w:r w:rsidRPr="00FC55E6">
              <w:rPr>
                <w:rFonts w:ascii="Arial" w:eastAsia="Arial Unicode MS" w:hAnsi="Arial" w:cs="Arial"/>
                <w:bCs/>
                <w:sz w:val="20"/>
                <w:szCs w:val="20"/>
              </w:rPr>
              <w:t xml:space="preserve">12 </w:t>
            </w:r>
            <w:proofErr w:type="spellStart"/>
            <w:r w:rsidRPr="00FC55E6">
              <w:rPr>
                <w:rFonts w:ascii="Arial" w:eastAsia="Arial Unicode MS" w:hAnsi="Arial" w:cs="Arial"/>
                <w:bCs/>
                <w:sz w:val="20"/>
                <w:szCs w:val="20"/>
              </w:rPr>
              <w:t>nci</w:t>
            </w:r>
            <w:proofErr w:type="spellEnd"/>
            <w:proofErr w:type="gramEnd"/>
            <w:r w:rsidRPr="00FC55E6">
              <w:rPr>
                <w:rFonts w:ascii="Arial" w:eastAsia="Arial Unicode MS" w:hAnsi="Arial" w:cs="Arial"/>
                <w:bCs/>
                <w:sz w:val="20"/>
                <w:szCs w:val="20"/>
              </w:rPr>
              <w:t xml:space="preserve"> maddesi ve Tebliğin bu bölümünde belirlenen şartları taşımayan işlemlerin ihracat istisnası kapsamında değerlendirilmesi mümkün değildir.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Teslim konusu malın ihraç edilmeden önce yurtdışındaki alıcı adına hareket eden yurtiçindeki firmalar veya bizzat alıcı tarafından işlenmesi ya da herhangi bir şekilde değerlendirilmesi halinde ihracat istisnasının uygulanabilmesi için malın Türkiye Cumhuriyeti gümrük bölgesinden çıkması şarttır. Bu durumda, yurtdışındaki alıcı adına hareket eden yurtiçindeki ilgililere yapılan teslimler vergiye tabi olacak, bunların yaptığı ihracat ise istisna kapsamına girecektir.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3065 sayılı Kanunun </w:t>
            </w:r>
            <w:proofErr w:type="gramStart"/>
            <w:r w:rsidRPr="00FC55E6">
              <w:rPr>
                <w:rFonts w:ascii="Arial" w:eastAsia="Arial Unicode MS" w:hAnsi="Arial" w:cs="Arial"/>
                <w:bCs/>
                <w:sz w:val="20"/>
                <w:szCs w:val="20"/>
              </w:rPr>
              <w:t xml:space="preserve">12 </w:t>
            </w:r>
            <w:proofErr w:type="spellStart"/>
            <w:r w:rsidRPr="00FC55E6">
              <w:rPr>
                <w:rFonts w:ascii="Arial" w:eastAsia="Arial Unicode MS" w:hAnsi="Arial" w:cs="Arial"/>
                <w:bCs/>
                <w:sz w:val="20"/>
                <w:szCs w:val="20"/>
              </w:rPr>
              <w:t>nci</w:t>
            </w:r>
            <w:proofErr w:type="spellEnd"/>
            <w:proofErr w:type="gramEnd"/>
            <w:r w:rsidRPr="00FC55E6">
              <w:rPr>
                <w:rFonts w:ascii="Arial" w:eastAsia="Arial Unicode MS" w:hAnsi="Arial" w:cs="Arial"/>
                <w:bCs/>
                <w:sz w:val="20"/>
                <w:szCs w:val="20"/>
              </w:rPr>
              <w:t xml:space="preserve"> maddesi uyarınca, bir serbest bölgedeki alıcıya yapılan ve serbest bölgeye vasıl olan teslimler ile gümrüksüz satış mağazalarında satılmak üzere bu mağazalara veya bunların depolarına yapılan teslimler ihracat istisnası kapsamındadır. Gümrüksüz satış mağazaları ve depoları, 4458 sayılı </w:t>
            </w:r>
            <w:proofErr w:type="gramStart"/>
            <w:r w:rsidRPr="00FC55E6">
              <w:rPr>
                <w:rFonts w:ascii="Arial" w:eastAsia="Arial Unicode MS" w:hAnsi="Arial" w:cs="Arial"/>
                <w:bCs/>
                <w:sz w:val="20"/>
                <w:szCs w:val="20"/>
              </w:rPr>
              <w:t>Gümrük Kanununun</w:t>
            </w:r>
            <w:proofErr w:type="gramEnd"/>
            <w:r w:rsidRPr="00FC55E6">
              <w:rPr>
                <w:rFonts w:ascii="Arial" w:eastAsia="Arial Unicode MS" w:hAnsi="Arial" w:cs="Arial"/>
                <w:bCs/>
                <w:sz w:val="20"/>
                <w:szCs w:val="20"/>
              </w:rPr>
              <w:t xml:space="preserve"> 95 inci maddesinin (1) numaralı fıkrasındaki yetkiye istinaden 8/8/2017 tarihli ve 30148 sayılı Resmî </w:t>
            </w:r>
            <w:proofErr w:type="spellStart"/>
            <w:r w:rsidRPr="00FC55E6">
              <w:rPr>
                <w:rFonts w:ascii="Arial" w:eastAsia="Arial Unicode MS" w:hAnsi="Arial" w:cs="Arial"/>
                <w:bCs/>
                <w:sz w:val="20"/>
                <w:szCs w:val="20"/>
              </w:rPr>
              <w:t>Gazete’de</w:t>
            </w:r>
            <w:proofErr w:type="spellEnd"/>
            <w:r w:rsidRPr="00FC55E6">
              <w:rPr>
                <w:rFonts w:ascii="Arial" w:eastAsia="Arial Unicode MS" w:hAnsi="Arial" w:cs="Arial"/>
                <w:bCs/>
                <w:sz w:val="20"/>
                <w:szCs w:val="20"/>
              </w:rPr>
              <w:t xml:space="preserve"> yayımlanan Gümrüksüz Satış Mağazaları Yönetmeliğinde tanımlanmıştır. Gümrüksüz satış mağazalarına veya depolarına sadece ilgili gümrük mevzuatına göre buralarda satılması uygun bulunan mallar istisna kapsamında teslim edilebileceğinden, </w:t>
            </w:r>
            <w:r w:rsidRPr="00FC55E6">
              <w:rPr>
                <w:rFonts w:ascii="Arial" w:eastAsia="Arial Unicode MS" w:hAnsi="Arial" w:cs="Arial"/>
                <w:bCs/>
                <w:sz w:val="20"/>
                <w:szCs w:val="20"/>
              </w:rPr>
              <w:lastRenderedPageBreak/>
              <w:t>gümrüksüz satış mağazalarına veya bunların depolarına istisna kapsamında teslim edilecek malların ilgili gümrük mevzuatına göre gümrüksüz satış mağazalarında satılabilecek mal cinslerinden olup olmadığı mükelleflerce kontrol edilir.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Uluslararası taşımacılığa ilişkin olarak deniz ve hava taşıma araçlarına yapılan akaryakıt, kumanya, teknik ve diğer malzeme şeklindeki teslimler aşağıdaki açıklamalar çerçevesinde vergiden istisnadır: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a) Türkiye içinde taşıma hakkı bulunmayan yabancı bayraklı gemilere ve uçaklara yapılan akaryakıt, kumanya, teknik ve diğer malzeme şeklindeki teslimler ihracat teslimi kapsamında KDV’den istisnadır.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b) Uluslararası taşımacılık yapan yerli gemi ve uçaklar ise "yurtiçinde bulunan bir firmanın yurtdışında kendi adına </w:t>
            </w:r>
            <w:proofErr w:type="spellStart"/>
            <w:r w:rsidRPr="00FC55E6">
              <w:rPr>
                <w:rFonts w:ascii="Arial" w:eastAsia="Arial Unicode MS" w:hAnsi="Arial" w:cs="Arial"/>
                <w:bCs/>
                <w:sz w:val="20"/>
                <w:szCs w:val="20"/>
              </w:rPr>
              <w:t>müstakilen</w:t>
            </w:r>
            <w:proofErr w:type="spellEnd"/>
            <w:r w:rsidRPr="00FC55E6">
              <w:rPr>
                <w:rFonts w:ascii="Arial" w:eastAsia="Arial Unicode MS" w:hAnsi="Arial" w:cs="Arial"/>
                <w:bCs/>
                <w:sz w:val="20"/>
                <w:szCs w:val="20"/>
              </w:rPr>
              <w:t xml:space="preserve"> faaliyet gösteren şubesi" niteliği taşıdığından bu araçlara yapılan söz konusu teslimler ihracat istisnası kapsamına girer.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c) Yukarıda açıklanan ve istisna kapsamına giren teslimlere ilişkin işlem veya ödemelerin acenteler tarafından yapılması istisnanın uygulanmasına engel değildir.</w:t>
            </w:r>
          </w:p>
          <w:p w:rsidR="00E02D9A" w:rsidRPr="00FC55E6" w:rsidRDefault="00E02D9A" w:rsidP="00E02D9A">
            <w:pPr>
              <w:spacing w:line="360" w:lineRule="auto"/>
              <w:jc w:val="both"/>
              <w:rPr>
                <w:rFonts w:ascii="Arial" w:eastAsia="Arial Unicode MS" w:hAnsi="Arial" w:cs="Arial"/>
                <w:bCs/>
                <w:sz w:val="20"/>
                <w:szCs w:val="20"/>
              </w:rPr>
            </w:pPr>
            <w:proofErr w:type="gramStart"/>
            <w:r w:rsidRPr="00FC55E6">
              <w:rPr>
                <w:rFonts w:ascii="Arial" w:eastAsia="Arial Unicode MS" w:hAnsi="Arial" w:cs="Arial"/>
                <w:bCs/>
                <w:sz w:val="20"/>
                <w:szCs w:val="20"/>
              </w:rPr>
              <w:t>ç</w:t>
            </w:r>
            <w:proofErr w:type="gramEnd"/>
            <w:r w:rsidRPr="00FC55E6">
              <w:rPr>
                <w:rFonts w:ascii="Arial" w:eastAsia="Arial Unicode MS" w:hAnsi="Arial" w:cs="Arial"/>
                <w:bCs/>
                <w:sz w:val="20"/>
                <w:szCs w:val="20"/>
              </w:rPr>
              <w:t>) Söz konusu teslimlerin ihracat istisnası kapsamında değerlendirilebilmesi için gümrük çıkış beyannamesi ile tevsik edilmesi gerektiği tabiidir.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Mal ihracına ilişkin istisna, ihracatın gerçekleştiği tarih olan gümrük beyannamesinin “kapanma </w:t>
            </w:r>
            <w:proofErr w:type="spellStart"/>
            <w:r w:rsidRPr="00FC55E6">
              <w:rPr>
                <w:rFonts w:ascii="Arial" w:eastAsia="Arial Unicode MS" w:hAnsi="Arial" w:cs="Arial"/>
                <w:bCs/>
                <w:sz w:val="20"/>
                <w:szCs w:val="20"/>
              </w:rPr>
              <w:t>tarihi”ni</w:t>
            </w:r>
            <w:proofErr w:type="spellEnd"/>
            <w:r w:rsidRPr="00FC55E6">
              <w:rPr>
                <w:rFonts w:ascii="Arial" w:eastAsia="Arial Unicode MS" w:hAnsi="Arial" w:cs="Arial"/>
                <w:bCs/>
                <w:sz w:val="20"/>
                <w:szCs w:val="20"/>
              </w:rPr>
              <w:t xml:space="preserve"> içine alan vergilendirme dönemine ait KDV beyannamesi ile beyan edilir. İhracat işlemleri iç gümrüklerde yapılan ihracat teslimlerinde, gümrük beyannamesinin sınır gümrüklerince kapatıldığı tarih, ihracatın gerçekleştiği tarih olarak kabul edilir.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lastRenderedPageBreak/>
              <w:t>Serbest bölgelere yapılan ihracat teslimlerinde, gümrük beyannamesinin düzenlenmediği hallerde, malın serbest bölgeye giriş işlemlerinin tamamlanarak serbest bölgeye vasıl olduğu tarih ihracatın gerçekleştiği tarih olarak kabul edilir. Bu tarih, malların serbest bölgeye girişinin yapıldığını gösteren, serbest bölge işlem formunun ilgili idare tarafından onaylandığı tarihtir.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Gümrüksüz satış mağazalarında satılmak üzere bu mağazalara veya bunların depolarına yapılan teslimlerde, antrepo beyannamesi düzenlenecek olup, malın gümrüksüz satış mağazasına veya deposuna konulduğunu (fiilen işleticiye teslim edildiğini/işletici tarafından fiilen teslim alındığını) gösteren antrepo giriş sayım tutanağını da ihtiva eden antrepo beyannamesinin ilgili gümrük idaresi tarafından onaylandığı tarih itibarıyla istisna kapsamındaki işlemin gerçekleştiği kabul edilir. İstisna kapsamında gümrüksüz satış mağazalarına veya bunların depolarına yapılan teslimler ile ilgili faturaya, “3065 sayılı Kanunun 11 ve </w:t>
            </w:r>
            <w:proofErr w:type="gramStart"/>
            <w:r w:rsidRPr="00FC55E6">
              <w:rPr>
                <w:rFonts w:ascii="Arial" w:eastAsia="Arial Unicode MS" w:hAnsi="Arial" w:cs="Arial"/>
                <w:bCs/>
                <w:sz w:val="20"/>
                <w:szCs w:val="20"/>
              </w:rPr>
              <w:t xml:space="preserve">12 </w:t>
            </w:r>
            <w:proofErr w:type="spellStart"/>
            <w:r w:rsidRPr="00FC55E6">
              <w:rPr>
                <w:rFonts w:ascii="Arial" w:eastAsia="Arial Unicode MS" w:hAnsi="Arial" w:cs="Arial"/>
                <w:bCs/>
                <w:sz w:val="20"/>
                <w:szCs w:val="20"/>
              </w:rPr>
              <w:t>nci</w:t>
            </w:r>
            <w:proofErr w:type="spellEnd"/>
            <w:proofErr w:type="gramEnd"/>
            <w:r w:rsidRPr="00FC55E6">
              <w:rPr>
                <w:rFonts w:ascii="Arial" w:eastAsia="Arial Unicode MS" w:hAnsi="Arial" w:cs="Arial"/>
                <w:bCs/>
                <w:sz w:val="20"/>
                <w:szCs w:val="20"/>
              </w:rPr>
              <w:t xml:space="preserve"> maddelerine göre gümrüksüz satış mağazalarına veya bunların depolarına teslim” ibaresi şerh olarak düşülür.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İhracat faturası malın yurtdışı edildiği dönemden önce düzenlenmiş olsa dahi, istisna ihracatın yapıldığı dönem KDV beyannamesi ile beyan edilir.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Mal ihracına ilişkin beyan, ilgili dönem KDV beyannamesinin “İstisnalar-Diğer İade Hakkı Doğuran İşlemler” kulakçığında “Tam İstisna Kapsamına Giren İşlemler” tablosunda 301 kod numaralı işlem türü satırı kullanılmak suretiyle yapılır.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Bu satırın, “Teslim ve Hizmet Tutarı” sütununa ihracat tesliminin bedeli girilir. İhracat bedeli, gümrük beyannamesinin kapanma tarihinde Resmî </w:t>
            </w:r>
            <w:proofErr w:type="spellStart"/>
            <w:r w:rsidRPr="00FC55E6">
              <w:rPr>
                <w:rFonts w:ascii="Arial" w:eastAsia="Arial Unicode MS" w:hAnsi="Arial" w:cs="Arial"/>
                <w:bCs/>
                <w:sz w:val="20"/>
                <w:szCs w:val="20"/>
              </w:rPr>
              <w:t>Gazete’de</w:t>
            </w:r>
            <w:proofErr w:type="spellEnd"/>
            <w:r w:rsidRPr="00FC55E6">
              <w:rPr>
                <w:rFonts w:ascii="Arial" w:eastAsia="Arial Unicode MS" w:hAnsi="Arial" w:cs="Arial"/>
                <w:bCs/>
                <w:sz w:val="20"/>
                <w:szCs w:val="20"/>
              </w:rPr>
              <w:t xml:space="preserve"> yayınlanmış bulunan (kapanma tarihinde Resmî </w:t>
            </w:r>
            <w:proofErr w:type="spellStart"/>
            <w:r w:rsidRPr="00FC55E6">
              <w:rPr>
                <w:rFonts w:ascii="Arial" w:eastAsia="Arial Unicode MS" w:hAnsi="Arial" w:cs="Arial"/>
                <w:bCs/>
                <w:sz w:val="20"/>
                <w:szCs w:val="20"/>
              </w:rPr>
              <w:t>Gazete’de</w:t>
            </w:r>
            <w:proofErr w:type="spellEnd"/>
            <w:r w:rsidRPr="00FC55E6">
              <w:rPr>
                <w:rFonts w:ascii="Arial" w:eastAsia="Arial Unicode MS" w:hAnsi="Arial" w:cs="Arial"/>
                <w:bCs/>
                <w:sz w:val="20"/>
                <w:szCs w:val="20"/>
              </w:rPr>
              <w:t xml:space="preserve"> kurlar ilan edilmemiş </w:t>
            </w:r>
            <w:r w:rsidRPr="00FC55E6">
              <w:rPr>
                <w:rFonts w:ascii="Arial" w:eastAsia="Arial Unicode MS" w:hAnsi="Arial" w:cs="Arial"/>
                <w:bCs/>
                <w:sz w:val="20"/>
                <w:szCs w:val="20"/>
              </w:rPr>
              <w:lastRenderedPageBreak/>
              <w:t xml:space="preserve">ise kapanma tarihinden önceki ilk Resmî </w:t>
            </w:r>
            <w:proofErr w:type="spellStart"/>
            <w:r w:rsidRPr="00FC55E6">
              <w:rPr>
                <w:rFonts w:ascii="Arial" w:eastAsia="Arial Unicode MS" w:hAnsi="Arial" w:cs="Arial"/>
                <w:bCs/>
                <w:sz w:val="20"/>
                <w:szCs w:val="20"/>
              </w:rPr>
              <w:t>Gazete’de</w:t>
            </w:r>
            <w:proofErr w:type="spellEnd"/>
            <w:r w:rsidRPr="00FC55E6">
              <w:rPr>
                <w:rFonts w:ascii="Arial" w:eastAsia="Arial Unicode MS" w:hAnsi="Arial" w:cs="Arial"/>
                <w:bCs/>
                <w:sz w:val="20"/>
                <w:szCs w:val="20"/>
              </w:rPr>
              <w:t xml:space="preserve"> yayınlanmış bulunan) T.C. Merkez Bankası döviz alış kuru üzerinden TL’ye çevrilir.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“Yüklenilen KDV” sütununa ise istisna kapsamındaki teslimin bünyesine giren, bu Tebliğin (IV/A) bölümündeki açıklamalar dikkate alınarak belirlenen KDV tutarı yazılır.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İstisna kapsamındaki teslimin bünyesine giren verginin mahsuben veya nakden iadesinin talep edilmemesi halinde “Yüklenilen KDV” alanına “0” yazılır.”</w:t>
            </w:r>
          </w:p>
          <w:p w:rsidR="00E02D9A" w:rsidRPr="00FC55E6" w:rsidRDefault="00E02D9A" w:rsidP="00E02D9A">
            <w:pPr>
              <w:spacing w:line="360" w:lineRule="auto"/>
              <w:jc w:val="both"/>
              <w:rPr>
                <w:rFonts w:ascii="Arial" w:eastAsia="Arial Unicode MS" w:hAnsi="Arial" w:cs="Arial"/>
                <w:bCs/>
                <w:sz w:val="20"/>
                <w:szCs w:val="20"/>
                <w:lang w:val="en-US"/>
              </w:rPr>
            </w:pPr>
          </w:p>
        </w:tc>
        <w:tc>
          <w:tcPr>
            <w:tcW w:w="5040" w:type="dxa"/>
          </w:tcPr>
          <w:p w:rsidR="00E02D9A" w:rsidRPr="00E02D9A" w:rsidRDefault="00E02D9A" w:rsidP="00FC55E6">
            <w:pPr>
              <w:pStyle w:val="AralkYok"/>
              <w:spacing w:line="360" w:lineRule="auto"/>
              <w:jc w:val="both"/>
              <w:rPr>
                <w:rFonts w:ascii="Arial" w:hAnsi="Arial" w:cs="Arial"/>
                <w:b/>
              </w:rPr>
            </w:pPr>
            <w:r w:rsidRPr="00E02D9A">
              <w:rPr>
                <w:rFonts w:ascii="Arial" w:hAnsi="Arial" w:cs="Arial"/>
                <w:b/>
              </w:rPr>
              <w:lastRenderedPageBreak/>
              <w:t>II. İSTİSNALAR</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A. İHRACAT İSTİSNASI</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1. Mal İhracı</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1.1. Gümrük Beyannameli Mal İhracı</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lastRenderedPageBreak/>
              <w:t>1.1.1. İstisnanın Kapsamı ve Beyanı</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3065 sayılı Kanunun (11/1-a) maddesine göre, ihracat teslimleri ve bu teslimlere ilişkin hizmetler KDV’den istisnadır. Aynı Kanunun </w:t>
            </w:r>
            <w:proofErr w:type="gramStart"/>
            <w:r w:rsidRPr="00E02D9A">
              <w:rPr>
                <w:rFonts w:ascii="Arial" w:hAnsi="Arial" w:cs="Arial"/>
                <w:color w:val="FF0000"/>
              </w:rPr>
              <w:t xml:space="preserve">12 </w:t>
            </w:r>
            <w:proofErr w:type="spellStart"/>
            <w:r w:rsidRPr="00E02D9A">
              <w:rPr>
                <w:rFonts w:ascii="Arial" w:hAnsi="Arial" w:cs="Arial"/>
                <w:color w:val="FF0000"/>
              </w:rPr>
              <w:t>nci</w:t>
            </w:r>
            <w:proofErr w:type="spellEnd"/>
            <w:proofErr w:type="gramEnd"/>
            <w:r w:rsidRPr="00E02D9A">
              <w:rPr>
                <w:rFonts w:ascii="Arial" w:hAnsi="Arial" w:cs="Arial"/>
                <w:color w:val="FF0000"/>
              </w:rPr>
              <w:t xml:space="preserve"> maddesi uyarınca bir teslimin ihracat teslimi sayılabilmesi için aşağıdaki iki şartın gerçekleşmesi gerekir: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a) Teslim, yurtdışındaki bir müşteriye veya serbest bölgedeki alıcıya veya 4458 sayılı </w:t>
            </w:r>
            <w:proofErr w:type="gramStart"/>
            <w:r w:rsidRPr="00E02D9A">
              <w:rPr>
                <w:rFonts w:ascii="Arial" w:hAnsi="Arial" w:cs="Arial"/>
                <w:color w:val="FF0000"/>
              </w:rPr>
              <w:t>Gümrük Kanununun</w:t>
            </w:r>
            <w:proofErr w:type="gramEnd"/>
            <w:r w:rsidRPr="00E02D9A">
              <w:rPr>
                <w:rFonts w:ascii="Arial" w:hAnsi="Arial" w:cs="Arial"/>
                <w:color w:val="FF0000"/>
              </w:rPr>
              <w:t xml:space="preserve"> 95 inci maddesinin (1) numaralı fıkrasına göre faaliyette bulunan gümrüksüz satış mağazalarında satılmak üzere bu mağazalara veya bunların depolarına ya da yetkili gümrük antreposu işleticisine yapılmalı veya mallar yetkili gümrük antreposu işleticisine tevdi edilmelidir.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3065 sayılı Kanunun (12/2) </w:t>
            </w:r>
            <w:proofErr w:type="spellStart"/>
            <w:r w:rsidRPr="00E02D9A">
              <w:rPr>
                <w:rFonts w:ascii="Arial" w:hAnsi="Arial" w:cs="Arial"/>
                <w:color w:val="FF0000"/>
              </w:rPr>
              <w:t>nci</w:t>
            </w:r>
            <w:proofErr w:type="spellEnd"/>
            <w:r w:rsidRPr="00E02D9A">
              <w:rPr>
                <w:rFonts w:ascii="Arial" w:hAnsi="Arial" w:cs="Arial"/>
                <w:color w:val="FF0000"/>
              </w:rPr>
              <w:t xml:space="preserve"> maddesine göre yurtdışındaki müşteri, ikametgâhı, işyeri, kanuni ve iş merkezi yurtdışında olan alıcılar ile yurtiçinde bulunan firmanın yurtdışında kendi adına müstakil olarak faaliyet gösteren şubeleridir.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Türkiye'de ikametgâhı, işyeri, kanuni ve iş merkezi bulunan firmaların yurtdışında iş yapmak için açmış oldukları büro, temsilcilik, acentelik ve benzeri kuruluşlar Türkiye’de mukim firmaların yurtdışında kendi adına müstakil olarak faaliyet gösteren şubeleri kapsamındadır. Dolayısıyla, KDV mükelleflerinin yurtdışında iş yapmak için açmış oldukları şube, büro, temsilcilik, acentelik ve benzeri kuruluşlarında kullanmak veya satmak üzere yurtdışına çıkaracakları mallarla ilgili teslimler de kesin ihracat olması koşuluyla ihracat teslimi niteliğindedir.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Serbest bölgedeki alıcı kavramı, ilgili mevzuatları çerçevesinde söz konusu bölgelerde </w:t>
            </w:r>
            <w:r w:rsidRPr="00E02D9A">
              <w:rPr>
                <w:rFonts w:ascii="Arial" w:hAnsi="Arial" w:cs="Arial"/>
                <w:color w:val="FF0000"/>
              </w:rPr>
              <w:lastRenderedPageBreak/>
              <w:t>faaliyette bulunan gerçek veya tüzel kişi alıcıları ifade eder.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İhracat teslimine ait fatura ve benzeri belgelerin yukarıda belirtilen yurtdışındaki müşteri veya serbest bölgedeki alıcı adına düzenlenmesi gerekir.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b) Teslim konusu mal Türkiye Cumhuriyeti gümrük bölgesinden çıkarak bir dış ülkeye veya bir serbest bölgeye vasıl olmalı ya da gümrüksüz satış mağazalarında satılmak üzere bu mağazalara veya bunların depolarına veya yetkili gümrük antreposuna konulmalıdır.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3065 sayılı Kanundaki istisna uygulamasında ihracat, esas itibarıyla, serbest dolaşımda bulunan bir malın dış ticaret ve gümrük mevzuatları doğrultusunda, ihracat işlemlerinin tamamlanmasından sonra Türkiye Cumhuriyeti gümrük bölgesi dışına çıkarılmasıdır. Dış ticaret mevzuatında ihracat olarak değerlendirilen ancak, 3065 sayılı Kanunun </w:t>
            </w:r>
            <w:proofErr w:type="gramStart"/>
            <w:r w:rsidRPr="00E02D9A">
              <w:rPr>
                <w:rFonts w:ascii="Arial" w:hAnsi="Arial" w:cs="Arial"/>
                <w:color w:val="FF0000"/>
              </w:rPr>
              <w:t xml:space="preserve">12 </w:t>
            </w:r>
            <w:proofErr w:type="spellStart"/>
            <w:r w:rsidRPr="00E02D9A">
              <w:rPr>
                <w:rFonts w:ascii="Arial" w:hAnsi="Arial" w:cs="Arial"/>
                <w:color w:val="FF0000"/>
              </w:rPr>
              <w:t>nci</w:t>
            </w:r>
            <w:proofErr w:type="spellEnd"/>
            <w:proofErr w:type="gramEnd"/>
            <w:r w:rsidRPr="00E02D9A">
              <w:rPr>
                <w:rFonts w:ascii="Arial" w:hAnsi="Arial" w:cs="Arial"/>
                <w:color w:val="FF0000"/>
              </w:rPr>
              <w:t xml:space="preserve"> maddesi ve Tebliğin bu bölümünde belirlenen şartları taşımayan işlemlerin ihracat istisnası kapsamında değerlendirilmesi mümkün değildir.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Teslim konusu malın ihraç edilmeden önce yurtdışındaki alıcı adına hareket eden yurtiçindeki firmalar veya bizzat alıcı tarafından işlenmesi ya da herhangi bir şekilde değerlendirilmesi halinde ihracat istisnasının uygulanabilmesi için malın Türkiye Cumhuriyeti gümrük bölgesinden çıkması şarttır. Bu durumda, yurtdışındaki alıcı adına hareket eden yurtiçindeki ilgililere yapılan teslimler vergiye tabi olacak, bunların yaptığı ihracat ise istisna kapsamına girecektir.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3065 sayılı Kanunun </w:t>
            </w:r>
            <w:proofErr w:type="gramStart"/>
            <w:r w:rsidRPr="00E02D9A">
              <w:rPr>
                <w:rFonts w:ascii="Arial" w:hAnsi="Arial" w:cs="Arial"/>
                <w:color w:val="FF0000"/>
              </w:rPr>
              <w:t xml:space="preserve">12 </w:t>
            </w:r>
            <w:proofErr w:type="spellStart"/>
            <w:r w:rsidRPr="00E02D9A">
              <w:rPr>
                <w:rFonts w:ascii="Arial" w:hAnsi="Arial" w:cs="Arial"/>
                <w:color w:val="FF0000"/>
              </w:rPr>
              <w:t>nci</w:t>
            </w:r>
            <w:proofErr w:type="spellEnd"/>
            <w:proofErr w:type="gramEnd"/>
            <w:r w:rsidRPr="00E02D9A">
              <w:rPr>
                <w:rFonts w:ascii="Arial" w:hAnsi="Arial" w:cs="Arial"/>
                <w:color w:val="FF0000"/>
              </w:rPr>
              <w:t xml:space="preserve"> maddesi uyarınca, bir serbest bölgedeki alıcıya yapılan ve </w:t>
            </w:r>
            <w:r w:rsidRPr="00E02D9A">
              <w:rPr>
                <w:rFonts w:ascii="Arial" w:hAnsi="Arial" w:cs="Arial"/>
                <w:color w:val="FF0000"/>
              </w:rPr>
              <w:lastRenderedPageBreak/>
              <w:t xml:space="preserve">serbest bölgeye vasıl olan teslimler ile gümrüksüz satış mağazalarında satılmak üzere bu mağazalara veya bunların depolarına yapılan teslimler ihracat istisnası kapsamındadır. Gümrüksüz satış mağazaları ve depoları, 4458 sayılı </w:t>
            </w:r>
            <w:proofErr w:type="gramStart"/>
            <w:r w:rsidRPr="00E02D9A">
              <w:rPr>
                <w:rFonts w:ascii="Arial" w:hAnsi="Arial" w:cs="Arial"/>
                <w:color w:val="FF0000"/>
              </w:rPr>
              <w:t>Gümrük Kanununun</w:t>
            </w:r>
            <w:proofErr w:type="gramEnd"/>
            <w:r w:rsidRPr="00E02D9A">
              <w:rPr>
                <w:rFonts w:ascii="Arial" w:hAnsi="Arial" w:cs="Arial"/>
                <w:color w:val="FF0000"/>
              </w:rPr>
              <w:t xml:space="preserve"> 95 inci maddesinin (1) numaralı fıkrasındaki yetkiye istinaden 8/8/2017 tarihli ve 30148 sayılı Resmî </w:t>
            </w:r>
            <w:proofErr w:type="spellStart"/>
            <w:r w:rsidRPr="00E02D9A">
              <w:rPr>
                <w:rFonts w:ascii="Arial" w:hAnsi="Arial" w:cs="Arial"/>
                <w:color w:val="FF0000"/>
              </w:rPr>
              <w:t>Gazete’de</w:t>
            </w:r>
            <w:proofErr w:type="spellEnd"/>
            <w:r w:rsidRPr="00E02D9A">
              <w:rPr>
                <w:rFonts w:ascii="Arial" w:hAnsi="Arial" w:cs="Arial"/>
                <w:color w:val="FF0000"/>
              </w:rPr>
              <w:t xml:space="preserve"> yayımlanan Gümrüksüz Satış Mağazaları Yönetmeliğinde tanımlanmıştır. Gümrüksüz satış mağazalarına veya depolarına sadece ilgili gümrük mevzuatına göre buralarda satılması uygun bulunan mallar istisna kapsamında teslim edilebileceğinden, gümrüksüz satış mağazalarına veya bunların depolarına istisna kapsamında teslim edilecek malların ilgili gümrük mevzuatına göre gümrüksüz satış mağazalarında satılabilecek mal cinslerinden olup olmadığı mükelleflerce kontrol edilir.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Uluslararası taşımacılığa ilişkin olarak deniz ve hava taşıma araçlarına yapılan akaryakıt, kumanya, teknik ve diğer malzeme şeklindeki teslimler aşağıdaki açıklamalar çerçevesinde vergiden istisnadır: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a) Türkiye içinde taşıma hakkı bulunmayan yabancı bayraklı gemilere ve uçaklara yapılan akaryakıt, kumanya, teknik ve diğer malzeme şeklindeki teslimler ihracat teslimi kapsamında KDV’den istisnadır.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b) Uluslararası taşımacılık yapan yerli gemi ve uçaklar ise "yurtiçinde bulunan bir firmanın yurtdışında kendi adına </w:t>
            </w:r>
            <w:proofErr w:type="spellStart"/>
            <w:r w:rsidRPr="00E02D9A">
              <w:rPr>
                <w:rFonts w:ascii="Arial" w:hAnsi="Arial" w:cs="Arial"/>
                <w:color w:val="FF0000"/>
              </w:rPr>
              <w:t>müstakilen</w:t>
            </w:r>
            <w:proofErr w:type="spellEnd"/>
            <w:r w:rsidRPr="00E02D9A">
              <w:rPr>
                <w:rFonts w:ascii="Arial" w:hAnsi="Arial" w:cs="Arial"/>
                <w:color w:val="FF0000"/>
              </w:rPr>
              <w:t xml:space="preserve"> faaliyet gösteren şubesi" niteliği taşıdığından bu araçlara yapılan söz konusu teslimler ihracat istisnası kapsamına girer.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lastRenderedPageBreak/>
              <w:t>c) Yukarıda açıklanan ve istisna kapsamına giren teslimlere ilişkin işlem veya ödemelerin acenteler tarafından yapılması istisnanın uygulanmasına engel değildir.</w:t>
            </w:r>
          </w:p>
          <w:p w:rsidR="00E02D9A" w:rsidRPr="00E02D9A" w:rsidRDefault="00E02D9A" w:rsidP="00FC55E6">
            <w:pPr>
              <w:spacing w:line="360" w:lineRule="auto"/>
              <w:ind w:firstLine="566"/>
              <w:jc w:val="both"/>
              <w:rPr>
                <w:rFonts w:ascii="Arial" w:hAnsi="Arial" w:cs="Arial"/>
                <w:color w:val="FF0000"/>
              </w:rPr>
            </w:pPr>
            <w:proofErr w:type="gramStart"/>
            <w:r w:rsidRPr="00E02D9A">
              <w:rPr>
                <w:rFonts w:ascii="Arial" w:hAnsi="Arial" w:cs="Arial"/>
                <w:color w:val="FF0000"/>
              </w:rPr>
              <w:t>ç</w:t>
            </w:r>
            <w:proofErr w:type="gramEnd"/>
            <w:r w:rsidRPr="00E02D9A">
              <w:rPr>
                <w:rFonts w:ascii="Arial" w:hAnsi="Arial" w:cs="Arial"/>
                <w:color w:val="FF0000"/>
              </w:rPr>
              <w:t>) Söz konusu teslimlerin ihracat istisnası kapsamında değerlendirilebilmesi için gümrük çıkış beyannamesi ile tevsik edilmesi gerektiği tabiidir.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Mal ihracına ilişkin istisna, ihracatın gerçekleştiği tarih olan gümrük beyannamesinin “kapanma </w:t>
            </w:r>
            <w:proofErr w:type="spellStart"/>
            <w:r w:rsidRPr="00E02D9A">
              <w:rPr>
                <w:rFonts w:ascii="Arial" w:hAnsi="Arial" w:cs="Arial"/>
                <w:color w:val="FF0000"/>
              </w:rPr>
              <w:t>tarihi”ni</w:t>
            </w:r>
            <w:proofErr w:type="spellEnd"/>
            <w:r w:rsidRPr="00E02D9A">
              <w:rPr>
                <w:rFonts w:ascii="Arial" w:hAnsi="Arial" w:cs="Arial"/>
                <w:color w:val="FF0000"/>
              </w:rPr>
              <w:t xml:space="preserve"> içine alan vergilendirme dönemine ait KDV beyannamesi ile beyan edilir. İhracat işlemleri iç gümrüklerde yapılan ihracat teslimlerinde, gümrük beyannamesinin sınır gümrüklerince kapatıldığı tarih, ihracatın gerçekleştiği tarih olarak kabul edilir.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Serbest bölgelere yapılan ihracat teslimlerinde, gümrük beyannamesinin düzenlenmediği hallerde, malın serbest bölgeye giriş işlemlerinin tamamlanarak serbest bölgeye vasıl olduğu tarih ihracatın gerçekleştiği tarih olarak kabul edilir. Bu tarih, malların serbest bölgeye girişinin yapıldığını gösteren, serbest bölge işlem formunun ilgili idare tarafından onaylandığı tarihtir.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Gümrüksüz satış mağazalarında satılmak üzere bu mağazalara veya bunların depolarına yapılan teslimlerde, antrepo beyannamesi düzenlenecek olup, malın gümrüksüz satış mağazasına veya deposuna konulduğunu (fiilen işleticiye teslim edildiğini/işletici tarafından fiilen teslim alındığını) gösteren antrepo giriş sayım tutanağını da ihtiva eden antrepo beyannamesinin ilgili gümrük idaresi tarafından onaylandığı tarih itibarıyla istisna kapsamındaki işlemin </w:t>
            </w:r>
            <w:r w:rsidRPr="00E02D9A">
              <w:rPr>
                <w:rFonts w:ascii="Arial" w:hAnsi="Arial" w:cs="Arial"/>
                <w:color w:val="FF0000"/>
              </w:rPr>
              <w:lastRenderedPageBreak/>
              <w:t xml:space="preserve">gerçekleştiği kabul edilir. İstisna kapsamında gümrüksüz satış mağazalarına veya bunların depolarına yapılan teslimler ile ilgili faturaya, “3065 sayılı Kanunun 11 ve </w:t>
            </w:r>
            <w:proofErr w:type="gramStart"/>
            <w:r w:rsidRPr="00E02D9A">
              <w:rPr>
                <w:rFonts w:ascii="Arial" w:hAnsi="Arial" w:cs="Arial"/>
                <w:color w:val="FF0000"/>
              </w:rPr>
              <w:t xml:space="preserve">12 </w:t>
            </w:r>
            <w:proofErr w:type="spellStart"/>
            <w:r w:rsidRPr="00E02D9A">
              <w:rPr>
                <w:rFonts w:ascii="Arial" w:hAnsi="Arial" w:cs="Arial"/>
                <w:color w:val="FF0000"/>
              </w:rPr>
              <w:t>nci</w:t>
            </w:r>
            <w:proofErr w:type="spellEnd"/>
            <w:proofErr w:type="gramEnd"/>
            <w:r w:rsidRPr="00E02D9A">
              <w:rPr>
                <w:rFonts w:ascii="Arial" w:hAnsi="Arial" w:cs="Arial"/>
                <w:color w:val="FF0000"/>
              </w:rPr>
              <w:t xml:space="preserve"> maddelerine göre gümrüksüz satış mağazalarına veya bunların depolarına teslim” ibaresi şerh olarak düşülür.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İhracat faturası malın yurtdışı edildiği dönemden önce düzenlenmiş olsa dahi, istisna ihracatın yapıldığı dönem KDV beyannamesi ile beyan edilir.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Mal ihracına ilişkin beyan, ilgili dönem KDV beyannamesinin “İstisnalar-Diğer İade Hakkı Doğuran İşlemler” kulakçığında “Tam İstisna Kapsamına Giren İşlemler” tablosunda 301 kod numaralı işlem türü satırı kullanılmak suretiyle yapılır.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Bu satırın, “Teslim ve Hizmet Tutarı” sütununa ihracat tesliminin bedeli girilir. İhracat bedeli, gümrük beyannamesinin kapanma tarihinde Resmî </w:t>
            </w:r>
            <w:proofErr w:type="spellStart"/>
            <w:r w:rsidRPr="00E02D9A">
              <w:rPr>
                <w:rFonts w:ascii="Arial" w:hAnsi="Arial" w:cs="Arial"/>
                <w:color w:val="FF0000"/>
              </w:rPr>
              <w:t>Gazete’de</w:t>
            </w:r>
            <w:proofErr w:type="spellEnd"/>
            <w:r w:rsidRPr="00E02D9A">
              <w:rPr>
                <w:rFonts w:ascii="Arial" w:hAnsi="Arial" w:cs="Arial"/>
                <w:color w:val="FF0000"/>
              </w:rPr>
              <w:t xml:space="preserve"> yayınlanmış bulunan (kapanma tarihinde Resmî </w:t>
            </w:r>
            <w:proofErr w:type="spellStart"/>
            <w:r w:rsidRPr="00E02D9A">
              <w:rPr>
                <w:rFonts w:ascii="Arial" w:hAnsi="Arial" w:cs="Arial"/>
                <w:color w:val="FF0000"/>
              </w:rPr>
              <w:t>Gazete’de</w:t>
            </w:r>
            <w:proofErr w:type="spellEnd"/>
            <w:r w:rsidRPr="00E02D9A">
              <w:rPr>
                <w:rFonts w:ascii="Arial" w:hAnsi="Arial" w:cs="Arial"/>
                <w:color w:val="FF0000"/>
              </w:rPr>
              <w:t xml:space="preserve"> kurlar ilan edilmemiş ise kapanma tarihinden önceki ilk Resmî </w:t>
            </w:r>
            <w:proofErr w:type="spellStart"/>
            <w:r w:rsidRPr="00E02D9A">
              <w:rPr>
                <w:rFonts w:ascii="Arial" w:hAnsi="Arial" w:cs="Arial"/>
                <w:color w:val="FF0000"/>
              </w:rPr>
              <w:t>Gazete’de</w:t>
            </w:r>
            <w:proofErr w:type="spellEnd"/>
            <w:r w:rsidRPr="00E02D9A">
              <w:rPr>
                <w:rFonts w:ascii="Arial" w:hAnsi="Arial" w:cs="Arial"/>
                <w:color w:val="FF0000"/>
              </w:rPr>
              <w:t xml:space="preserve"> yayınlanmış bulunan) T.C. Merkez Bankası döviz alış kuru üzerinden TL’ye çevrilir.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“Yüklenilen KDV” sütununa ise istisna kapsamındaki teslimin bünyesine giren, bu Tebliğin (IV/A) bölümündeki açıklamalar dikkate alınarak belirlenen KDV tutarı yazılır.</w:t>
            </w:r>
          </w:p>
          <w:p w:rsidR="00E02D9A" w:rsidRPr="00E02D9A" w:rsidRDefault="00E02D9A" w:rsidP="00FC55E6">
            <w:pPr>
              <w:pStyle w:val="AralkYok"/>
              <w:spacing w:line="360" w:lineRule="auto"/>
              <w:jc w:val="both"/>
              <w:rPr>
                <w:rFonts w:ascii="Arial" w:hAnsi="Arial" w:cs="Arial"/>
              </w:rPr>
            </w:pPr>
            <w:r w:rsidRPr="00E02D9A">
              <w:rPr>
                <w:rFonts w:ascii="Arial" w:hAnsi="Arial" w:cs="Arial"/>
                <w:color w:val="FF0000"/>
              </w:rPr>
              <w:t>İstisna kapsamındaki teslimin bünyesine giren verginin mahsuben veya nakden iadesinin talep edilmemesi halinde “Yüklenilen KDV” alanına “0” yazılır</w:t>
            </w:r>
          </w:p>
        </w:tc>
      </w:tr>
      <w:tr w:rsidR="00E02D9A" w:rsidRPr="00E02D9A" w:rsidTr="00E02D9A">
        <w:tc>
          <w:tcPr>
            <w:tcW w:w="4585" w:type="dxa"/>
          </w:tcPr>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lastRenderedPageBreak/>
              <w:t>MADDE 3 –</w:t>
            </w:r>
            <w:r w:rsidRPr="00FC55E6">
              <w:rPr>
                <w:rFonts w:ascii="Arial" w:eastAsia="Arial Unicode MS" w:hAnsi="Arial" w:cs="Arial"/>
                <w:bCs/>
                <w:sz w:val="20"/>
                <w:szCs w:val="20"/>
              </w:rPr>
              <w:t> Aynı Tebliğin (II/A-1.1.2.) bölümünün sonuna aşağıdaki paragraflar eklenmiştir.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“Gümrüksüz satış mağazalarında satılmak üzere bu mağazalara veya bunların depolarına yapılan </w:t>
            </w:r>
            <w:r w:rsidRPr="00FC55E6">
              <w:rPr>
                <w:rFonts w:ascii="Arial" w:eastAsia="Arial Unicode MS" w:hAnsi="Arial" w:cs="Arial"/>
                <w:bCs/>
                <w:sz w:val="20"/>
                <w:szCs w:val="20"/>
              </w:rPr>
              <w:lastRenderedPageBreak/>
              <w:t>teslimlerde istisna, gümrük idaresi tarafından onaylanmış antrepo beyannamesiyle tevsik edilir.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Gümrüksüz satış mağazasına veya bunların depolarına konulan malın ilgili mevzuat hükümlerine aykırı olarak usulsüz satışının yapıldığının tespiti halinde (hak sahipleri dışındakilere satış yapılması, hak sahibi olanlara belirlenen limitlerin üstünde satış yapılması, malın yersiz veya haksız olarak her türlü kullanımı gibi haller), malın gümrüksüz satış mağazasına konulması sırasında alınmayan vergi ile buna bağlı ceza, faiz ve zamlar alıcı gümrüksüz satış mağazası işleticisinden aranır. Usulsüz satış yapıldığı hususu, ilgili gümrük idaresi tarafından mağaza işleticisinin bağlı olduğu vergi dairesine bildirilir.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Gümrüksüz satış mağazalarına veya depolarına ilgili mevzuata uygun olarak teslimde bulunan satıcının istisna ve iadeye ilişkin işlemleri belirlenen usul ve esaslar çerçevesinde yerine getirilir.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Gümrüksüz satış mağazaları veya bunların depolarına, belirlenen usul ve esaslara göre istisna kapsamında işlem tesis edilmemesi gerektiği halde, istisna kapsamında mal teslim edilmesi halinde, mağaza işleticisinin doğrudan sorumlu tutulduğu haller dışında, zamanında alınmayan vergi ile buna bağlı ceza, faiz ve zamlar satıcı mükelleften aranır.”</w:t>
            </w:r>
          </w:p>
        </w:tc>
        <w:tc>
          <w:tcPr>
            <w:tcW w:w="5040" w:type="dxa"/>
          </w:tcPr>
          <w:p w:rsidR="00E02D9A" w:rsidRPr="00E02D9A" w:rsidRDefault="00E02D9A" w:rsidP="00FC55E6">
            <w:pPr>
              <w:pStyle w:val="Balk5"/>
              <w:spacing w:line="360" w:lineRule="auto"/>
              <w:rPr>
                <w:rFonts w:ascii="Arial" w:hAnsi="Arial" w:cs="Arial"/>
                <w:color w:val="000000"/>
              </w:rPr>
            </w:pPr>
            <w:r w:rsidRPr="00E02D9A">
              <w:rPr>
                <w:rFonts w:ascii="Arial" w:hAnsi="Arial" w:cs="Arial"/>
                <w:color w:val="000000"/>
              </w:rPr>
              <w:lastRenderedPageBreak/>
              <w:t>1.1.2. İstisnanın Tevsiki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rPr>
              <w:t>…</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Gümrüksüz satış mağazalarında satılmak üzere bu mağazalara veya bunların depolarına </w:t>
            </w:r>
            <w:r w:rsidRPr="00E02D9A">
              <w:rPr>
                <w:rFonts w:ascii="Arial" w:hAnsi="Arial" w:cs="Arial"/>
                <w:color w:val="FF0000"/>
              </w:rPr>
              <w:lastRenderedPageBreak/>
              <w:t>yapılan teslimlerde istisna, gümrük idaresi tarafından onaylanmış antrepo beyannamesiyle tevsik edilir.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Gümrüksüz satış mağazasına veya bunların depolarına konulan malın ilgili mevzuat hükümlerine aykırı olarak usulsüz satışının yapıldığının tespiti halinde (hak sahipleri dışındakilere satış yapılması, hak sahibi olanlara belirlenen limitlerin üstünde satış yapılması, malın yersiz veya haksız olarak her türlü kullanımı gibi haller), malın gümrüksüz satış mağazasına konulması sırasında alınmayan vergi ile buna bağlı ceza, faiz ve zamlar alıcı gümrüksüz satış mağazası işleticisinden aranır. Usulsüz satış yapıldığı hususu, ilgili gümrük idaresi tarafından mağaza işleticisinin bağlı olduğu vergi dairesine bildirilir.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Gümrüksüz satış mağazalarına veya depolarına ilgili mevzuata uygun olarak teslimde bulunan satıcının istisna ve iadeye ilişkin işlemleri belirlenen usul ve esaslar çerçevesinde yerine getirilir.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Gümrüksüz satış mağazaları veya bunların depolarına, belirlenen usul ve esaslara göre istisna kapsamında işlem tesis edilmemesi gerektiği halde, istisna kapsamında mal teslim edilmesi halinde, mağaza işleticisinin doğrudan sorumlu tutulduğu haller dışında, zamanında alınmayan vergi ile buna bağlı ceza, faiz ve zamlar satıcı mükelleften aranır.</w:t>
            </w:r>
          </w:p>
        </w:tc>
      </w:tr>
      <w:tr w:rsidR="00E02D9A" w:rsidRPr="00E02D9A" w:rsidTr="00E02D9A">
        <w:tc>
          <w:tcPr>
            <w:tcW w:w="4585" w:type="dxa"/>
          </w:tcPr>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lastRenderedPageBreak/>
              <w:t>MADDE 4 –</w:t>
            </w:r>
            <w:r w:rsidRPr="00FC55E6">
              <w:rPr>
                <w:rFonts w:ascii="Arial" w:eastAsia="Arial Unicode MS" w:hAnsi="Arial" w:cs="Arial"/>
                <w:bCs/>
                <w:sz w:val="20"/>
                <w:szCs w:val="20"/>
              </w:rPr>
              <w:t> Aynı Tebliğin (II/A-1.1.3.) bölümünün sonuna aşağıdaki paragraflar eklenmiştir.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“Gümrüksüz satış mağazalarında satılmak üzere bu mağazalara veya bunların depolarına konulan malların satıcılara geri gönderilmesi halinde mağaza işleticisi tarafından KDV hesaplanmaz.</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lastRenderedPageBreak/>
              <w:t>Gümrüksüz satış mağazalarında satılmak üzere bu mağazalara veya bunların depolarına yapılan teslim dolayısıyla iade talep edilmemiş olması halinde, yalnızca matrahta meydana gelen değişiklik doğrultusunda defter kayıtları ile beyanların düzeltilmesi yeterlidir. Ancak, gümrüksüz satış mağazalarına veya bunların depolarına istisna kapsamında yapılan teslime ait iade talebi sonuçlandırıldıktan sonra KDV iadesini ortaya çıkaran malların geri gelmesi durumunda aşağıdaki şekilde hareket edilir: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 Malların geri geldiği vergilendirme döneminde, yukarıda belirtildiği şekilde defter kaydı ve beyanname üzerinde gerekli düzeltmeyi yapan mükellefin vergi dairesine yazılı olarak müracaat edip, daha önce iadesini aldığı tutarı iade etmesi halinde bu tutar, gecikme faizi ve vergi </w:t>
            </w:r>
            <w:proofErr w:type="spellStart"/>
            <w:r w:rsidRPr="00FC55E6">
              <w:rPr>
                <w:rFonts w:ascii="Arial" w:eastAsia="Arial Unicode MS" w:hAnsi="Arial" w:cs="Arial"/>
                <w:bCs/>
                <w:sz w:val="20"/>
                <w:szCs w:val="20"/>
              </w:rPr>
              <w:t>ziyaı</w:t>
            </w:r>
            <w:proofErr w:type="spellEnd"/>
            <w:r w:rsidRPr="00FC55E6">
              <w:rPr>
                <w:rFonts w:ascii="Arial" w:eastAsia="Arial Unicode MS" w:hAnsi="Arial" w:cs="Arial"/>
                <w:bCs/>
                <w:sz w:val="20"/>
                <w:szCs w:val="20"/>
              </w:rPr>
              <w:t xml:space="preserve"> cezası uygulanmaksızın mükelleften geri alınır.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 Mükellefin, malların geri geldiği dönemde düzeltme işlemini yapmaması halinde; istisna kapsamındaki işlem nedeniyle iade edilen KDV, malların geri geldiği dönemden düzeltmenin yapıldığı döneme kadar gecikme faizi uygulanarak vergi </w:t>
            </w:r>
            <w:proofErr w:type="spellStart"/>
            <w:r w:rsidRPr="00FC55E6">
              <w:rPr>
                <w:rFonts w:ascii="Arial" w:eastAsia="Arial Unicode MS" w:hAnsi="Arial" w:cs="Arial"/>
                <w:bCs/>
                <w:sz w:val="20"/>
                <w:szCs w:val="20"/>
              </w:rPr>
              <w:t>ziyaı</w:t>
            </w:r>
            <w:proofErr w:type="spellEnd"/>
            <w:r w:rsidRPr="00FC55E6">
              <w:rPr>
                <w:rFonts w:ascii="Arial" w:eastAsia="Arial Unicode MS" w:hAnsi="Arial" w:cs="Arial"/>
                <w:bCs/>
                <w:sz w:val="20"/>
                <w:szCs w:val="20"/>
              </w:rPr>
              <w:t xml:space="preserve"> cezası ile birlikte mükelleften aranır.”</w:t>
            </w:r>
          </w:p>
        </w:tc>
        <w:tc>
          <w:tcPr>
            <w:tcW w:w="5040" w:type="dxa"/>
          </w:tcPr>
          <w:p w:rsidR="00E02D9A" w:rsidRPr="00E02D9A" w:rsidRDefault="00E02D9A" w:rsidP="00FC55E6">
            <w:pPr>
              <w:pStyle w:val="AralkYok"/>
              <w:spacing w:line="360" w:lineRule="auto"/>
              <w:rPr>
                <w:rFonts w:ascii="Arial" w:hAnsi="Arial" w:cs="Arial"/>
                <w:b/>
              </w:rPr>
            </w:pPr>
            <w:proofErr w:type="gramStart"/>
            <w:r w:rsidRPr="00E02D9A">
              <w:rPr>
                <w:rFonts w:ascii="Arial" w:hAnsi="Arial" w:cs="Arial"/>
                <w:b/>
              </w:rPr>
              <w:lastRenderedPageBreak/>
              <w:t>1.1.3.  İhraç</w:t>
            </w:r>
            <w:proofErr w:type="gramEnd"/>
            <w:r w:rsidRPr="00E02D9A">
              <w:rPr>
                <w:rFonts w:ascii="Arial" w:hAnsi="Arial" w:cs="Arial"/>
                <w:b/>
              </w:rPr>
              <w:t xml:space="preserve"> Edilen Malların Geri Gelmesi</w:t>
            </w:r>
          </w:p>
          <w:p w:rsidR="00E02D9A" w:rsidRPr="00E02D9A" w:rsidRDefault="00E02D9A" w:rsidP="00FC55E6">
            <w:pPr>
              <w:pStyle w:val="AralkYok"/>
              <w:spacing w:line="360" w:lineRule="auto"/>
              <w:rPr>
                <w:rFonts w:ascii="Arial" w:hAnsi="Arial" w:cs="Arial"/>
                <w:b/>
              </w:rPr>
            </w:pPr>
            <w:r w:rsidRPr="00E02D9A">
              <w:rPr>
                <w:rFonts w:ascii="Arial" w:hAnsi="Arial" w:cs="Arial"/>
                <w:b/>
              </w:rPr>
              <w:t>…</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 Gümrüksüz satış mağazalarında satılmak üzere bu mağazalara veya bunların depolarına konulan malların satıcılara geri gönderilmesi </w:t>
            </w:r>
            <w:r w:rsidRPr="00E02D9A">
              <w:rPr>
                <w:rFonts w:ascii="Arial" w:hAnsi="Arial" w:cs="Arial"/>
                <w:color w:val="FF0000"/>
              </w:rPr>
              <w:lastRenderedPageBreak/>
              <w:t>halinde mağaza işleticisi tarafından KDV hesaplanmaz.</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Gümrüksüz satış mağazalarında satılmak üzere bu mağazalara veya bunların depolarına yapılan teslim dolayısıyla iade talep edilmemiş olması halinde, yalnızca matrahta meydana gelen değişiklik doğrultusunda defter kayıtları ile beyanların düzeltilmesi yeterlidir. Ancak, gümrüksüz satış mağazalarına veya bunların depolarına istisna kapsamında yapılan teslime ait iade talebi sonuçlandırıldıktan sonra KDV iadesini ortaya çıkaran malların geri gelmesi durumunda aşağıdaki şekilde hareket edilir: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 Malların geri geldiği vergilendirme döneminde, yukarıda belirtildiği şekilde defter kaydı ve beyanname üzerinde gerekli düzeltmeyi yapan mükellefin vergi dairesine yazılı olarak müracaat edip, daha önce iadesini aldığı tutarı iade etmesi halinde bu tutar, gecikme faizi ve vergi </w:t>
            </w:r>
            <w:proofErr w:type="spellStart"/>
            <w:r w:rsidRPr="00E02D9A">
              <w:rPr>
                <w:rFonts w:ascii="Arial" w:hAnsi="Arial" w:cs="Arial"/>
                <w:color w:val="FF0000"/>
              </w:rPr>
              <w:t>ziyaı</w:t>
            </w:r>
            <w:proofErr w:type="spellEnd"/>
            <w:r w:rsidRPr="00E02D9A">
              <w:rPr>
                <w:rFonts w:ascii="Arial" w:hAnsi="Arial" w:cs="Arial"/>
                <w:color w:val="FF0000"/>
              </w:rPr>
              <w:t xml:space="preserve"> cezası uygulanmaksızın mükelleften geri alınır.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 Mükellefin, malların geri geldiği dönemde düzeltme işlemini yapmaması halinde; istisna kapsamındaki işlem nedeniyle iade edilen KDV, malların geri geldiği dönemden düzeltmenin yapıldığı döneme kadar gecikme faizi uygulanarak vergi </w:t>
            </w:r>
            <w:proofErr w:type="spellStart"/>
            <w:r w:rsidRPr="00E02D9A">
              <w:rPr>
                <w:rFonts w:ascii="Arial" w:hAnsi="Arial" w:cs="Arial"/>
                <w:color w:val="FF0000"/>
              </w:rPr>
              <w:t>ziyaı</w:t>
            </w:r>
            <w:proofErr w:type="spellEnd"/>
            <w:r w:rsidRPr="00E02D9A">
              <w:rPr>
                <w:rFonts w:ascii="Arial" w:hAnsi="Arial" w:cs="Arial"/>
                <w:color w:val="FF0000"/>
              </w:rPr>
              <w:t xml:space="preserve"> cezası ile birlikte mükelleften aranır.</w:t>
            </w:r>
          </w:p>
        </w:tc>
      </w:tr>
      <w:tr w:rsidR="00E02D9A" w:rsidRPr="00E02D9A" w:rsidTr="00E02D9A">
        <w:tc>
          <w:tcPr>
            <w:tcW w:w="4585" w:type="dxa"/>
          </w:tcPr>
          <w:p w:rsidR="00E02D9A" w:rsidRPr="00FC55E6" w:rsidRDefault="00E02D9A" w:rsidP="00E02D9A">
            <w:pPr>
              <w:spacing w:line="360" w:lineRule="auto"/>
              <w:jc w:val="both"/>
              <w:rPr>
                <w:rFonts w:ascii="Arial" w:eastAsia="Arial Unicode MS" w:hAnsi="Arial" w:cs="Arial"/>
                <w:bCs/>
                <w:sz w:val="20"/>
                <w:szCs w:val="20"/>
                <w:lang w:val="en-US"/>
              </w:rPr>
            </w:pPr>
            <w:r w:rsidRPr="00FC55E6">
              <w:rPr>
                <w:rFonts w:ascii="Arial" w:eastAsia="Arial Unicode MS" w:hAnsi="Arial" w:cs="Arial"/>
                <w:b/>
                <w:bCs/>
                <w:sz w:val="20"/>
                <w:szCs w:val="20"/>
              </w:rPr>
              <w:lastRenderedPageBreak/>
              <w:t>MADDE 5 –</w:t>
            </w:r>
            <w:r w:rsidRPr="00FC55E6">
              <w:rPr>
                <w:rFonts w:ascii="Arial" w:eastAsia="Arial Unicode MS" w:hAnsi="Arial" w:cs="Arial"/>
                <w:bCs/>
                <w:sz w:val="20"/>
                <w:szCs w:val="20"/>
              </w:rPr>
              <w:t xml:space="preserve"> Aynı Tebliğin (II/A-1.1.4.) bölümünde yer alan “(Serbest bölgeye yapılan ihracatta serbest bölge işlem formu, posta veya kargo yoluyla gerçekleştirilen ihracatta elektronik ticaret gümrük beyannamesi)” ibaresi “(Serbest bölgeye yapılan ihracatta serbest bölge işlem formu, posta veya kargo yoluyla gerçekleştirilen ihracatta elektronik ticaret gümrük beyannamesi, gümrüksüz satış mağazalarında satılmak üzere </w:t>
            </w:r>
            <w:r w:rsidRPr="00FC55E6">
              <w:rPr>
                <w:rFonts w:ascii="Arial" w:eastAsia="Arial Unicode MS" w:hAnsi="Arial" w:cs="Arial"/>
                <w:bCs/>
                <w:sz w:val="20"/>
                <w:szCs w:val="20"/>
              </w:rPr>
              <w:lastRenderedPageBreak/>
              <w:t>bu mağazalara veya bunların depolarına yapılan teslimlerde, malın gümrüksüz satış mağazasına veya deposuna konulduğuna dair ilgili gümrük idaresinin onayını da içeren antrepo beyannamesi)” olarak değiştirilmiştir.</w:t>
            </w:r>
          </w:p>
        </w:tc>
        <w:tc>
          <w:tcPr>
            <w:tcW w:w="5040" w:type="dxa"/>
          </w:tcPr>
          <w:p w:rsidR="00E02D9A" w:rsidRPr="00E02D9A" w:rsidRDefault="00E02D9A" w:rsidP="00FC55E6">
            <w:pPr>
              <w:pStyle w:val="AralkYok"/>
              <w:spacing w:line="360" w:lineRule="auto"/>
              <w:jc w:val="both"/>
              <w:rPr>
                <w:rFonts w:ascii="Arial" w:hAnsi="Arial" w:cs="Arial"/>
                <w:b/>
              </w:rPr>
            </w:pPr>
            <w:r w:rsidRPr="00E02D9A">
              <w:rPr>
                <w:rFonts w:ascii="Arial" w:hAnsi="Arial" w:cs="Arial"/>
                <w:b/>
              </w:rPr>
              <w:lastRenderedPageBreak/>
              <w:t>1.1.4. İade</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Mal ihracatından kaynaklanan iade taleplerinde aşağıdaki belgeler aranır:</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Standart iade talep dilekçesi</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Satış faturaları listesi</w:t>
            </w:r>
          </w:p>
          <w:p w:rsidR="00E02D9A" w:rsidRPr="00E02D9A" w:rsidRDefault="00E02D9A" w:rsidP="00FC55E6">
            <w:pPr>
              <w:pStyle w:val="AralkYok"/>
              <w:spacing w:line="360" w:lineRule="auto"/>
              <w:jc w:val="both"/>
              <w:rPr>
                <w:rFonts w:ascii="Arial" w:hAnsi="Arial" w:cs="Arial"/>
                <w:color w:val="FF0000"/>
              </w:rPr>
            </w:pPr>
            <w:r w:rsidRPr="00E02D9A">
              <w:rPr>
                <w:rFonts w:ascii="Arial" w:hAnsi="Arial" w:cs="Arial"/>
              </w:rPr>
              <w:t xml:space="preserve">- Gümrük beyannamesi veya listesi </w:t>
            </w:r>
            <w:r w:rsidRPr="00E02D9A">
              <w:rPr>
                <w:rFonts w:ascii="Arial" w:hAnsi="Arial" w:cs="Arial"/>
                <w:color w:val="FF0000"/>
              </w:rPr>
              <w:t xml:space="preserve">(Serbest bölgeye yapılan ihracatta serbest bölge işlem formu, posta veya kargo yoluyla gerçekleştirilen ihracatta elektronik ticaret gümrük beyannamesi, gümrüksüz satış </w:t>
            </w:r>
            <w:r w:rsidRPr="00E02D9A">
              <w:rPr>
                <w:rFonts w:ascii="Arial" w:hAnsi="Arial" w:cs="Arial"/>
                <w:color w:val="FF0000"/>
              </w:rPr>
              <w:lastRenderedPageBreak/>
              <w:t>mağazalarında satılmak üzere bu mağazalara veya bunların depolarına yapılan teslimlerde, malın gümrüksüz satış mağazasına veya deposuna konulduğuna dair ilgili gümrük idaresinin onayını da içeren antrepo beyannamesi)</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İhracatın beyan edildiği döneme ait indirilecek KDV listesi</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Yüklenilen KDV listesi</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İadesi Talep Edilen KDV Hesaplama Tablosu</w:t>
            </w:r>
          </w:p>
          <w:p w:rsidR="00E02D9A" w:rsidRPr="00E02D9A" w:rsidRDefault="00E02D9A" w:rsidP="00FC55E6">
            <w:pPr>
              <w:pStyle w:val="AralkYok"/>
              <w:spacing w:line="360" w:lineRule="auto"/>
              <w:jc w:val="both"/>
              <w:rPr>
                <w:rFonts w:ascii="Arial" w:hAnsi="Arial" w:cs="Arial"/>
              </w:rPr>
            </w:pPr>
          </w:p>
        </w:tc>
      </w:tr>
      <w:tr w:rsidR="00E02D9A" w:rsidRPr="00E02D9A" w:rsidTr="00E02D9A">
        <w:tc>
          <w:tcPr>
            <w:tcW w:w="4585" w:type="dxa"/>
          </w:tcPr>
          <w:p w:rsidR="00E02D9A"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lastRenderedPageBreak/>
              <w:t>MADDE 6 –</w:t>
            </w:r>
            <w:r w:rsidRPr="00FC55E6">
              <w:rPr>
                <w:rFonts w:ascii="Arial" w:eastAsia="Arial Unicode MS" w:hAnsi="Arial" w:cs="Arial"/>
                <w:bCs/>
                <w:sz w:val="20"/>
                <w:szCs w:val="20"/>
              </w:rPr>
              <w:t> Aynı Tebliğin (II/A-6.1.) bölümünün üçüncü paragrafının birinci cümlesinde yer alan “bakım ve tamir giderlerini” ibaresi “bakım ve tamir giderleri ile otoyol geçiş ücretlerini” olarak değiştirilmiştir.</w:t>
            </w:r>
          </w:p>
          <w:p w:rsidR="00FC55E6" w:rsidRDefault="00FC55E6" w:rsidP="00E02D9A">
            <w:pPr>
              <w:spacing w:line="360" w:lineRule="auto"/>
              <w:jc w:val="both"/>
              <w:rPr>
                <w:rFonts w:ascii="Arial" w:eastAsia="Arial Unicode MS" w:hAnsi="Arial" w:cs="Arial"/>
                <w:bCs/>
                <w:sz w:val="20"/>
                <w:szCs w:val="20"/>
              </w:rPr>
            </w:pPr>
          </w:p>
          <w:p w:rsidR="00FC55E6" w:rsidRPr="00FC55E6" w:rsidRDefault="00FC55E6" w:rsidP="00E02D9A">
            <w:pPr>
              <w:spacing w:line="360" w:lineRule="auto"/>
              <w:jc w:val="both"/>
              <w:rPr>
                <w:rFonts w:ascii="Arial" w:eastAsia="Arial Unicode MS" w:hAnsi="Arial" w:cs="Arial"/>
                <w:bCs/>
                <w:sz w:val="20"/>
                <w:szCs w:val="20"/>
                <w:lang w:val="en-US"/>
              </w:rPr>
            </w:pPr>
            <w:r w:rsidRPr="00FC55E6">
              <w:rPr>
                <w:rFonts w:ascii="Arial" w:eastAsia="Arial Unicode MS" w:hAnsi="Arial" w:cs="Arial"/>
                <w:bCs/>
                <w:color w:val="FF0000"/>
                <w:sz w:val="20"/>
                <w:szCs w:val="20"/>
              </w:rPr>
              <w:t xml:space="preserve">(1/6/2018 tarihinden itibaren geçerli olmak üzere yayımı tarihinde yürürlüğe girmiştir.) </w:t>
            </w:r>
          </w:p>
        </w:tc>
        <w:tc>
          <w:tcPr>
            <w:tcW w:w="5040" w:type="dxa"/>
          </w:tcPr>
          <w:p w:rsidR="00E02D9A" w:rsidRPr="00E02D9A" w:rsidRDefault="00E02D9A" w:rsidP="00FC55E6">
            <w:pPr>
              <w:pStyle w:val="AralkYok"/>
              <w:spacing w:line="360" w:lineRule="auto"/>
              <w:jc w:val="both"/>
              <w:rPr>
                <w:rFonts w:ascii="Arial" w:hAnsi="Arial" w:cs="Arial"/>
                <w:b/>
              </w:rPr>
            </w:pPr>
            <w:r w:rsidRPr="00E02D9A">
              <w:rPr>
                <w:rFonts w:ascii="Arial" w:hAnsi="Arial" w:cs="Arial"/>
                <w:b/>
              </w:rPr>
              <w:t>6. Türkiye’de İkamet Etmeyen Taşımacılar ile Fuar, Sergi, Panayır Katılımcılarına Yapılan Teslim ve Hizmetlerde İstisna</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w:t>
            </w:r>
          </w:p>
          <w:p w:rsidR="00E02D9A" w:rsidRPr="00E02D9A" w:rsidRDefault="00E02D9A" w:rsidP="00FC55E6">
            <w:pPr>
              <w:pStyle w:val="AralkYok"/>
              <w:spacing w:line="360" w:lineRule="auto"/>
              <w:rPr>
                <w:rFonts w:ascii="Arial" w:hAnsi="Arial" w:cs="Arial"/>
                <w:b/>
              </w:rPr>
            </w:pPr>
            <w:r w:rsidRPr="00E02D9A">
              <w:rPr>
                <w:rFonts w:ascii="Arial" w:hAnsi="Arial" w:cs="Arial"/>
                <w:b/>
              </w:rPr>
              <w:t>6.1. İstisnanın Kapsamı</w:t>
            </w:r>
          </w:p>
          <w:p w:rsidR="00E02D9A" w:rsidRPr="00E02D9A" w:rsidRDefault="00E02D9A" w:rsidP="00FC55E6">
            <w:pPr>
              <w:pStyle w:val="AralkYok"/>
              <w:spacing w:line="360" w:lineRule="auto"/>
              <w:rPr>
                <w:rFonts w:ascii="Arial" w:hAnsi="Arial" w:cs="Arial"/>
                <w:b/>
              </w:rPr>
            </w:pPr>
            <w:r w:rsidRPr="00E02D9A">
              <w:rPr>
                <w:rFonts w:ascii="Arial" w:hAnsi="Arial" w:cs="Arial"/>
                <w:b/>
              </w:rPr>
              <w:t>…</w:t>
            </w:r>
          </w:p>
          <w:p w:rsidR="00E02D9A" w:rsidRPr="00E02D9A" w:rsidRDefault="00E02D9A" w:rsidP="00FC55E6">
            <w:pPr>
              <w:pStyle w:val="AralkYok"/>
              <w:spacing w:line="360" w:lineRule="auto"/>
              <w:jc w:val="both"/>
              <w:rPr>
                <w:rFonts w:ascii="Arial" w:hAnsi="Arial" w:cs="Arial"/>
              </w:rPr>
            </w:pPr>
            <w:r w:rsidRPr="00E02D9A">
              <w:rPr>
                <w:rFonts w:ascii="Arial" w:hAnsi="Arial" w:cs="Arial"/>
                <w:color w:val="000000"/>
              </w:rPr>
              <w:t xml:space="preserve">Taşımacılık faaliyetine ilişkin olarak istisna uygulanacak mal teslimi ve hizmet ifaları; akaryakıt, yedek parça, </w:t>
            </w:r>
            <w:r w:rsidRPr="00E02D9A">
              <w:rPr>
                <w:rFonts w:ascii="Arial" w:hAnsi="Arial" w:cs="Arial"/>
                <w:color w:val="FF0000"/>
              </w:rPr>
              <w:t xml:space="preserve">bakım ve tamir giderleri ile otoyol geçiş ücretlerini </w:t>
            </w:r>
            <w:r w:rsidRPr="00E02D9A">
              <w:rPr>
                <w:rFonts w:ascii="Arial" w:hAnsi="Arial" w:cs="Arial"/>
                <w:color w:val="000000"/>
              </w:rPr>
              <w:t>kapsamalıdır. Fuar, panayır ve sergilere katılımda ise mal teslimi ve hizmet ifasının münhasıran bu işlerle ilgili olması gerekir.</w:t>
            </w:r>
          </w:p>
        </w:tc>
      </w:tr>
      <w:tr w:rsidR="00E02D9A" w:rsidRPr="00E02D9A" w:rsidTr="00E02D9A">
        <w:tc>
          <w:tcPr>
            <w:tcW w:w="4585" w:type="dxa"/>
          </w:tcPr>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MADDE 7 –</w:t>
            </w:r>
            <w:r w:rsidRPr="00FC55E6">
              <w:rPr>
                <w:rFonts w:ascii="Arial" w:eastAsia="Arial Unicode MS" w:hAnsi="Arial" w:cs="Arial"/>
                <w:bCs/>
                <w:sz w:val="20"/>
                <w:szCs w:val="20"/>
              </w:rPr>
              <w:t xml:space="preserve"> Aynı Tebliğin (II/B) kısmının </w:t>
            </w:r>
            <w:proofErr w:type="gramStart"/>
            <w:r w:rsidRPr="00FC55E6">
              <w:rPr>
                <w:rFonts w:ascii="Arial" w:eastAsia="Arial Unicode MS" w:hAnsi="Arial" w:cs="Arial"/>
                <w:bCs/>
                <w:sz w:val="20"/>
                <w:szCs w:val="20"/>
              </w:rPr>
              <w:t>14 üncü</w:t>
            </w:r>
            <w:proofErr w:type="gramEnd"/>
            <w:r w:rsidRPr="00FC55E6">
              <w:rPr>
                <w:rFonts w:ascii="Arial" w:eastAsia="Arial Unicode MS" w:hAnsi="Arial" w:cs="Arial"/>
                <w:bCs/>
                <w:sz w:val="20"/>
                <w:szCs w:val="20"/>
              </w:rPr>
              <w:t xml:space="preserve"> bölümünden sonra gelmek üzere sırasıyla aşağıdaki bölümler eklenmiş ve bu bölümlerden sonra gelen bölümün numarası buna göre teselsül ettirilmiştir.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w:t>
            </w:r>
            <w:r w:rsidRPr="00FC55E6">
              <w:rPr>
                <w:rFonts w:ascii="Arial" w:eastAsia="Arial Unicode MS" w:hAnsi="Arial" w:cs="Arial"/>
                <w:b/>
                <w:bCs/>
                <w:sz w:val="20"/>
                <w:szCs w:val="20"/>
              </w:rPr>
              <w:t>15. Genel ve Özel Bütçeli Kamu İdarelerine, İl Özel İdarelerine, Belediyelere ve Köylere Bağışlanan Tesislerin İnşasına İlişkin İstisna</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7104 sayılı Kanunla 3065 sayılı Kanunun 13 üncü maddesinin birinci fıkrasına eklenen (k) bendine göre, genel ve özel bütçeli kamu idarelerine, il özel idarelerine, belediyelere ve köylere bağışlanmak üzere yapılan okul, sağlık tesisi ve yüz yatak (kalkınmada öncelikli yörelerde elli yatak) kapasitesinden az olmamak üzere öğrenci yurdu ile çocuk yuvası, yetiştirme yurdu, huzurevi, bakım ve rehabilitasyon merkezi, mülki idare </w:t>
            </w:r>
            <w:r w:rsidRPr="00FC55E6">
              <w:rPr>
                <w:rFonts w:ascii="Arial" w:eastAsia="Arial Unicode MS" w:hAnsi="Arial" w:cs="Arial"/>
                <w:bCs/>
                <w:sz w:val="20"/>
                <w:szCs w:val="20"/>
              </w:rPr>
              <w:lastRenderedPageBreak/>
              <w:t>amirlerinin izni ve denetimine tabi ibadethaneler, Diyanet İşleri Başkanlığı denetimine tabi yaygın din eğitimi verilen tesisler, Gençlik ve Spor Bakanlığına ait gençlik merkezleri ile gençlik ve izcilik kamplarının inşası dolayısıyla bağışta bulunacaklara yapılan teslim ve hizmetler 1/6/2018 tarihinden itibaren geçerli olmak üzere KDV’den istisnadır.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15.1. İstisnanın Kapsamı</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15.1.1. İstisna Kapsamında Yer Alan Tesisler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İstisnanın kapsamına, genel ve özel bütçeli kamu idarelerine, il özel idarelerine, belediyelere ve köylere bağışlanacak aşağıdaki tesislerin inşasına ilişkin mal teslimleri ve hizmet ifaları girmektedir: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Okul,</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Sağlık tesisi,</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Yüz yatak (kalkınmada öncelikli yörelerde elli yatak) kapasitesinden az olmamak üzere öğrenci yurdu,</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Çocuk yuvası,</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Yetiştirme yurdu,</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Huzurevi,</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Bakım ve rehabilitasyon merkezi,</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Mülki idare amirlerinin izni ve denetimine tabi ibadethaneler,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Diyanet İşleri Başkanlığı denetimine tabi yaygın din eğitimi verilen tesisler,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Gençlik ve Spor Bakanlığına ait gençlik merkezleri,</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Gençlik ve izcilik kampları.</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Genel ve özel bütçeli kamu idareleri, il özel idareleri, belediyeler ve köyler dışındakilere bağışlanan tesisler ile genel ve özel bütçeli kamu idarelerine, il özel idarelerine, belediyelere ve köylere bağışlanmakla birlikte yukarıda sayılanlar arasında yer almayan tesislerin inşasına ilişkin yapılan teslim ve hizmetler için bu istisnadan yararlanılamaz.</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lastRenderedPageBreak/>
              <w:t>Düzenlemedeki “okul” ifadesinden, doğrudan eğitim-öğretim hizmetlerinin verildiği temel birimlerin anlaşılması gerekmekte olup rehberlik ve araştırma merkezi, mesleki eğitim merkezi, iş eğitim merkezi, mesleki ve teknik eğitim merkezi ve akşam sanat okulları da bu kapsamda değerlendirilir.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Düzenlemedeki “sağlık tesisi” ifadesinden, Sağlık Bakanlığınca sağlık tesisi kapsamında değerlendirilen kurum ve kuruluşların anlaşılması gerekmektedir.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Düzenlemedeki “ibadethane” ve “yaygın din eğitimi verilen tesis” ifadelerinden Diyanet İşleri Başkanlığınca ibadethane sayılan yerler ile Diyanet İşleri Başkanlığı denetimine tabi olan ve din eğitimi verilen tesislerin anlaşılması gerekmektedir.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Düzenlemedeki “çocuk yuvası” ve “yetiştirme yurdu” ifadeleri, Aile ve Sosyal Politikalar Bakanlığının hizmet dönüşümü kapsamında bulunan çocuk evleri sitesi, çocuk destek merkezi ve çocuk evlerini de kapsar.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15.1.2. İstisnadan Yararlanacak Alıcılar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Söz konusu istisnadan; genel ve özel bütçeli kamu idarelerine, il özel idarelerine, belediyelere ve köylere bağışlanmak üzere bu idare ve kuruluşlarla protokol imzalamak suretiyle Tebliğin (II/B-15.1.1.) bölümünde sayılan tesisleri inşa eden/ettiren gerçek ve tüzel kişiler (kamu kurumu niteliğindeki meslek kuruluşu, kooperatif, dernek, vakıf ve benzerleri dahil), KDV mükellefi olup olmadığına bakılmaksızın faydalanır.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15.1.3. İstisna Kapsamına Giren İşlemler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İstisna kapsamına; genel ve özel bütçeli kamu idareleri, il özel idareleri, belediyeler ve köylere bağışlanmak üzere Tebliğin (II/B-15.1.1.) bölümünde sayılan tesislerin inşası dolayısıyla bağışta bulunacaklara yapılan teslim ve hizmetler girmektedir. Söz konusu tesislerin tadil, bakım ve </w:t>
            </w:r>
            <w:r w:rsidRPr="00FC55E6">
              <w:rPr>
                <w:rFonts w:ascii="Arial" w:eastAsia="Arial Unicode MS" w:hAnsi="Arial" w:cs="Arial"/>
                <w:bCs/>
                <w:sz w:val="20"/>
                <w:szCs w:val="20"/>
              </w:rPr>
              <w:lastRenderedPageBreak/>
              <w:t>onarım işlemlerine yönelik teslim ve hizmetler istisna kapsamına girmez.</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İstisnadan faydalanılabilmesi için ilgili idare ve kuruluşlarla bağış protokolü imzalanması şarttır.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İstisna kapsamındaki tesisin inşaatı ile birlikte bağışlanması öngörülen makine, teçhizat ve tefrişatın bağışta bulunacaklara teslimi, söz konusu makine, teçhizat ve tefrişatın tesisin kullanım amacına uygun olması, mutat olması ve bağış protokolünde açıkça belirtilmiş olması kaydıyla istisna kapsamında değerlendirilir.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Söz konusu tesislerin belirli bir kısmının inşa edilmesine yönelik bağışta bulunulmasına dair protokol düzenlenmesi halinde, bağışta bulunan tarafından inşa edilmesi öngörülen kısımla ilgili yapılan teslim ve hizmetler de istisna kapsamında değerlendirilir.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Örnek:</w:t>
            </w:r>
            <w:r w:rsidRPr="00FC55E6">
              <w:rPr>
                <w:rFonts w:ascii="Arial" w:eastAsia="Arial Unicode MS" w:hAnsi="Arial" w:cs="Arial"/>
                <w:bCs/>
                <w:sz w:val="20"/>
                <w:szCs w:val="20"/>
              </w:rPr>
              <w:t xml:space="preserve"> Bay (A), </w:t>
            </w:r>
            <w:proofErr w:type="gramStart"/>
            <w:r w:rsidRPr="00FC55E6">
              <w:rPr>
                <w:rFonts w:ascii="Arial" w:eastAsia="Arial Unicode MS" w:hAnsi="Arial" w:cs="Arial"/>
                <w:bCs/>
                <w:sz w:val="20"/>
                <w:szCs w:val="20"/>
              </w:rPr>
              <w:t>Milli</w:t>
            </w:r>
            <w:proofErr w:type="gramEnd"/>
            <w:r w:rsidRPr="00FC55E6">
              <w:rPr>
                <w:rFonts w:ascii="Arial" w:eastAsia="Arial Unicode MS" w:hAnsi="Arial" w:cs="Arial"/>
                <w:bCs/>
                <w:sz w:val="20"/>
                <w:szCs w:val="20"/>
              </w:rPr>
              <w:t xml:space="preserve"> Eğitim Bakanlığı ile Trabzon/Çaykara’da 20 derslikli ortaokul binasının %50’sinin bağışlanmak üzere inşa edilmesine ilişkin bağış protokolü yapmıştır. Bay (A), söz konusu okul binasının %50’lik kısmının inşasına ilişkin (B) Taahhüt Ltd. Şti. ile sözleşme imzalamıştır. Buna göre (B) Taahhüt Ltd. </w:t>
            </w:r>
            <w:proofErr w:type="spellStart"/>
            <w:r w:rsidRPr="00FC55E6">
              <w:rPr>
                <w:rFonts w:ascii="Arial" w:eastAsia="Arial Unicode MS" w:hAnsi="Arial" w:cs="Arial"/>
                <w:bCs/>
                <w:sz w:val="20"/>
                <w:szCs w:val="20"/>
              </w:rPr>
              <w:t>Şti.nin</w:t>
            </w:r>
            <w:proofErr w:type="spellEnd"/>
            <w:r w:rsidRPr="00FC55E6">
              <w:rPr>
                <w:rFonts w:ascii="Arial" w:eastAsia="Arial Unicode MS" w:hAnsi="Arial" w:cs="Arial"/>
                <w:bCs/>
                <w:sz w:val="20"/>
                <w:szCs w:val="20"/>
              </w:rPr>
              <w:t xml:space="preserve"> okul binasının inşasına ilişkin Bay (A)’ya vereceği inşaat taahhüt işi KDV’den istisna olacaktır.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Bu tesislerin tamamının veya belirli bir kısmının inşasına yönelik ilgili idare ve kuruluşlara nakdi olarak yapılan bağışlar, ilgili idare ve kuruluş tarafından istisna kapsamındaki tesislerin inşasına ilişkin yapılacak mal ve hizmet alımlarında kullanılsa bile bu alımlar istisna kapsamında değerlendirilmez.</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15.2. İstisnanın Uygulanması</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15.2.1. Genel Olarak</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Genel ve özel bütçeli kamu idarelerine, il özel idarelerine, belediyelere ve köylere bağışlanmak üzere inşa edilecek tesislere ilişkin ilgili idare ile bağışta bulunacaklar arasında bağış protokolü </w:t>
            </w:r>
            <w:r w:rsidRPr="00FC55E6">
              <w:rPr>
                <w:rFonts w:ascii="Arial" w:eastAsia="Arial Unicode MS" w:hAnsi="Arial" w:cs="Arial"/>
                <w:bCs/>
                <w:sz w:val="20"/>
                <w:szCs w:val="20"/>
              </w:rPr>
              <w:lastRenderedPageBreak/>
              <w:t>düzenlenir. Söz konusu protokolde, bağışlanmak üzere inşa edilecek tesisin maliyeti, teknik özellikleri (açık ve kapalı alan, derslik sayısı, yatak sayısı vb.), inşa edileceği alan gibi bilgilere yer verilir.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Genel ve özel bütçeli kamu idareleri, il özel idareleri, belediyeler ve köylere bağışta bulunacaklar, bağışlayacakları tesise ilişkin uygulama projesini hazırlar ve inşaat ruhsatını alırlar. Bağışlanacak tesisin ilgili idare ve kuruluşa ait bir taşınmaz üzerinde inşa edilmesi halinde tesise ilişkin uygulama projesi ve inşaat ruhsatı ilgili idare ve kuruluş tarafından alınır. Bağışta bulunacaklar uygulama projesi ve inşaat ruhsatına uygun olarak hazırlayacakları istisna kapsamında alınacak mal ve hizmet listesini ilgili idare ve kuruluşun onayına sunarlar.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Bağışta bulunacaklar, ilgili idare ve kuruluş tarafından onaylanmış olan mal ve hizmetlere ilişkin listeyi elektronik ortamda sisteme girdikten sonra ilgili idare veya kuruluşla imzalanmış bağış protokolü ve inşaat ruhsatının bir örneğiyle birlikte, KDV mükellefiyeti bulunuyorsa bağlı bulundukları vergi dairesi, KDV mükellefiyeti bulunmuyorsa bağış yapılan tesisin bulunduğu yer Vergi Dairesi Başkanlığına/Defterdarlığa istisna belgesi almak için başvuruda bulunurlar. Vergi Dairesi/Vergi Dairesi Başkanlığı/Defterdarlık, talebin öngörülen şartları sağlayıp sağlamadığını değerlendirir ve (EK:29)’da yer alan belgeyi düzenleyerek bağış yapacaklara verir ve bir örneğini protokol yapan kuruluşa gönderir. Alınan istisna belgesinin bir örneği mal ve hizmetin alımı sırasında bağış yapacaklar tarafından satıcılara verilir ve istisna kapsamında işlem yapılması talep edilir. Bu belge satıcılar tarafından 213 sayılı Kanunun muhafaza ve ibraz hükümlerine uygun olarak saklanır.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lastRenderedPageBreak/>
              <w:t>İstisna belgesinin ekinde, istisnalı olarak alınacak mal ve hizmet miktarı ve tutarı yer alır. Söz konusu istisna belgesi kapsamında teslim veya hizmette bulunan satıcı, istisna belgesinin ilgili mal veya hizmete ilişkin bölümünü fatura tarihi, numarası, mal veya hizmet miktarı ve tutarını belirtmek suretiyle onaylar ve bir örneğini alır. Mal teslimi ve hizmet ifası gerçekleştikçe alıcı ve satıcı alım/satım bilgilerini projeye uygun olarak sisteme girerler.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Satıcı mükellefin iade talebi, bu istisna belgesi esas alınmak suretiyle, iade için gerekli diğer belgeler de aranarak sonuçlandırılır.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Projenin sonradan revize edilmesi, güncellenmesi veya ek proje düzenlenmesi halinde proje kapsamındaki mal ve hizmetlere ilişkin liste de elektronik ortamda revize edilir. Revize sonrası istisna kapsamına giren alışların istisna kapsamında alınabilmesi için istisna belgesinin revize ettirilmesi gerekir.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İstisna belgesi projede öngörülen süreyle sınırlı olarak verilir. Projedeki sürenin revize edilmesi durumunda, istisna belgesindeki süre de revize edilir.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Tek satıcıdan alınan proje maliyetinin binde 5’ine kadar olan birden fazla mal ve hizmete ilişkin harcamalar listeye tek satır olarak girilebilir. Birden fazla binde 5’lik toplu satır yazılabilir. Bu şekilde toplu yazılacak satırlarda yer alan tutarların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İstisna kapsamındaki malların ithalat yoluyla temin edilmesi halinde söz konusu belge, ilgili gümrük idaresine ibraz edilir. İstisna belgesindeki </w:t>
            </w:r>
            <w:r w:rsidRPr="00FC55E6">
              <w:rPr>
                <w:rFonts w:ascii="Arial" w:eastAsia="Arial Unicode MS" w:hAnsi="Arial" w:cs="Arial"/>
                <w:bCs/>
                <w:sz w:val="20"/>
                <w:szCs w:val="20"/>
              </w:rPr>
              <w:lastRenderedPageBreak/>
              <w:t>istisna kapsamında ithal edilen mala ilişkin bölüm doldurulduktan sonra ilgili gümrük idaresi tarafından bu bölüm de onaylanır.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İlgili idare ve kuruluşlar, proje kapsamındaki tesislerin projeye uygun olarak yapıldığını, inşaat ruhsatının alındığı tarihten itibaren altışar aylık dönemler itibarıyla istisna belgesini düzenleyen Vergi Dairesine/Vergi Dairesi Başkanlığına/Defterdarlığa bildirirler. Bu bildirimin yapılmaması durumunda istisna belgesini düzenleyen Vergi Dairesi/Vergi Dairesi Başkanlığı/Defterdarlık ilgili idare ve kuruluştan bildirimi talep eder, bildirim gelene kadar istisna belgesi kapsamında işlem yapılmaması için gerekli önlemleri alır.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Ayrıca, projenin tamamlanarak tesisin idareye teslim edildiği ya da protokole göre inşa edilmesi öngörülen tesisin tamamlanmadığı, protokole uygun olarak yapılmadığı, ilgili idare ve kuruluşlar tarafından bağışta bulunmak üzere protokolü imzalayan ve istisnadan yararlananların vergi dairesine veya istisna belgesini düzenleyen Vergi Dairesi Başkanlığına/Defterdarlığa bildirilir.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Bağışta bulunanlar tarafından belli bir kısmı inşa edilen ancak protokolde öngörülen şekilde tamamlanamayan tesislere ilişkin istisnadan yararlanılabilmesi için ilgili idare ve kuruluşlar tarafından kabulü uygun görülen kısmının ayrıca istisna belgesini düzenleyen Vergi Dairesine/Vergi Dairesi Başkanlığına/Defterdarlığa bildirilmesi gerekmektedir.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İstisna kapsamında mal ve hizmet alanlar, istisna belgesinin bittiği tarih itibarıyla istisna belgesini vergi dairesine ibraz ederek kapattırmak zorundadır. Belgeyi veren Vergi Dairesi/Vergi Dairesi Başkanlığı/Defterdarlık istisna belgesinde yer alan mal ve hizmet bölümlerinin satıcılar tarafından doldurulup doldurulmadığını ve </w:t>
            </w:r>
            <w:r w:rsidRPr="00FC55E6">
              <w:rPr>
                <w:rFonts w:ascii="Arial" w:eastAsia="Arial Unicode MS" w:hAnsi="Arial" w:cs="Arial"/>
                <w:bCs/>
                <w:sz w:val="20"/>
                <w:szCs w:val="20"/>
              </w:rPr>
              <w:lastRenderedPageBreak/>
              <w:t>faturalarla uyumunu kontrol eder ve bağış yapılan ilgili idare ve kuruluşun yapacağı bildirime göre istisna belgesini kapatır.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Satıcılar, yaptıkları mal teslimi ve hizmet ifalarına ilişkin faturada, Tebliğin bu bölümündeki açıklamaları da göz önünde bulundurmak suretiyle KDV hesaplamazlar.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Ayrıca, istisna kapsamında teslimde bulunan veya hizmet ifa eden mükelleflerin mal ve hizmet alımları genel hükümlere göre KDV'ye tabidir.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İstisna hükmünün yürürlüğe girdiği 1/6/2018 tarihinden önce başlayan istisna kapsamındaki projelere ilişkin, 1/6/2018 tarihinden sonra yapılan mal ve hizmet alımları istisna kapsamında olup, bu kapsamda istisnadan faydalanılabilmesi için istisna belgesi alınması ve yukarıda yer verilen usul ve esaslar çerçevesinde hareket edilmesi gerekir.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15.2.2. KDV Ödenerek Yapılan Alımlarda Uygulama</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İstisna kapsamındaki mal ve hizmetlerin KDV ödenerek satın alınması da mümkün olup bu şekilde yapılan mal ve hizmet alımlarına ilişkin ödenen KDV, bağış yapacaklara iade edilir. Ancak bu durumda Tebliğin (II/B-15.2.1.) bölümüne göre KDV ödemeksizin mal ve hizmet almak suretiyle istisnadan yararlanılması mümkün değildir.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Öte yandan, bu kapsamda bağış yapacaklara KDV iadesi yapılabilmesi için Tebliğin (II/B-15.2.1.) bölümünde aranılan şartların bağış yapacaklar tarafından sağlanması ve istisna belgesi eki listenin (proje kapsamında yapılacak mal teslimleri ve hizmet ifalarına ilişkin liste) temin edilmesi gerekmekte olup, söz konusu bölümde istisnanın uygulanmasına dair yapılan açıklamalar bu bölüm için de geçerlidir. İstisna belgesi eki liste, bağış yapacaklara bir yazı ekinde verilir ve bunlar için istisna belgesi (EK: 29) düzenlenmez.</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lastRenderedPageBreak/>
              <w:t>Bağış yapacaklar, istisna belgesi eki listenin ilgili mal veya hizmete ilişkin bölümüne alış faturasının tarihi, numarası, mal veya hizmet miktarı ve tutarını belirtmek suretiyle projeye uygun olarak sisteme girerler.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Bağış yapacakların KDV mükellefiyeti bulunması halinde, bu işlemler dolayısıyla yüklenilen vergiler indirim konusu yapılır, indirim yoluyla telafi edilememeleri halinde ise iade konusu yapılabilir. Bağış yapacakların KDV mükellefiyeti bulunmaması halinde ise proje kapsamındaki mal ve hizmetler nedeniyle ödenen KDV, bağışlanan tesisin bulunduğu yer vergi dairesince iade edilir.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Proje kapsamındaki tesislerin projeye uygun olarak yapıldığına ilişkin Tebliğin (II/B-15.2.1.) bölümünde belirtilen bildirimlerin ilgili idare ve kuruluşlar tarafından yapılmaması durumunda istisna belgesini düzenleyen Vergi Dairesi/Vergi Dairesi Başkanlığı/Defterdarlık ilgili idare ve kuruluştan bildirimi talep eder, bildirim gelene kadar istisna kapsamında iade yapılmaz.</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15.3. İstisnanın Beyanı</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15.3.1. Bağış Yapacaklara İstisna Kapsamında Satış Yapanların Beyanı</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Bu istisna kapsamında yapılan teslim ve hizmetler, teslim ve hizmetin yapıldığı vergilendirme dönemine ait KDV beyannamesinin “İstisnalar-Diğer İade Hakkı Doğuran İşlemler” kulakçığının, “Tam İstisna Kapsamına Giren İşlemler” tablosunda, 333 kod numaralı “Genel ve Özel Bütçeli Kamu İdarelerine, İl Özel İdarelerine, Belediyelere ve Köylere Bağışlanan Tesislerin İnşasına İlişkin İstisna” satırı aracılığıyla beyan edilir. Bu satırın “Teslim ve Hizmet Tutarı” sütununa istisnaya konu teslim ve hizmetlerin KDV hariç tutarı, “Yüklenilen KDV” sütununa bu teslim ve hizmetlere ilişkin alış ve giderlere ait belgelerde gösterilen toplam KDV tutarı yazılır. </w:t>
            </w:r>
            <w:r w:rsidRPr="00FC55E6">
              <w:rPr>
                <w:rFonts w:ascii="Arial" w:eastAsia="Arial Unicode MS" w:hAnsi="Arial" w:cs="Arial"/>
                <w:bCs/>
                <w:sz w:val="20"/>
                <w:szCs w:val="20"/>
              </w:rPr>
              <w:lastRenderedPageBreak/>
              <w:t>İade talep etmek istemeyen mükellefler, “Yüklenilen KDV” sütununa “0” yazmalıdır.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15.3.2. KDV Ödeyerek Mal ve Hizmet Alan Bağışçıların Beyanı</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KDV ödeyerek proje kapsamında mal ve hizmet alan KDV mükellefleri tarafından bu tutarlar, KDV beyannamesinin “İstisnalar-Diğer İade Hakkı Doğuran İşlemler” kulakçığının “Diğer İade Hakkı Doğuran İşlemler” tablosunun 444 kod numaralı “Genel ve Özel Bütçeli Kamu İdarelerine, İl Özel İdarelerine, Belediyelere ve Köylere Bağışlanan Tesislerin İnşasına İlişkin Ödenen KDV” satırında beyan edilir.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KDV ödeyerek proje kapsamında mal ve hizmet alan ancak KDV mükellefiyeti bulunmayanların iade talebi, aylık dönemler itibarıyla bağışlanacak tesisin bulunduğu yer vergi dairesine standart iade talep dilekçesiyle yapılır.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15.4. İade</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15.4.1. Bağış Yapacaklara İstisna Kapsamında Satış Yapanlara İade</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Bağış yapacaklara istisna kapsamında satış yapanların iade taleplerinde aşağıdaki belgeler aranır: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Standart iade talep dilekçesi</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İstisnanın beyan edildiği döneme ilişkin indirilecek KDV listesi</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İade hakkı doğuran işleme ait yüklenilen KDV listesi</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İadesi talep edilen KDV hesaplama tablosu</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Satış faturaları listesi</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İstisna belgesinin örneği ile proje kapsamında istisna uygulanarak alınacak mal ve hizmet listesinin örneği</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15.4.2. KDV Ödeyerek Mal ve Hizmet Alan Bağışçılara İade</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KDV ödeyerek mal ve hizmet alan bağışçıların iade taleplerinde aşağıdaki belgeler aranır: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Standart iade talep dilekçesi</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lastRenderedPageBreak/>
              <w:t>- İstisnanın beyan edildiği döneme ilişkin indirilecek KDV listesi (KDV mükellefiyeti bulunmayanlardan aranmaz.)</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Proje kapsamında yapılan harcamaya ait olduğu ilgili idare veya kuruluş tarafından onaylanan yüklenilen KDV listesi</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Proje kapsamında istisna uygulanarak alınacak mal ve hizmet listesinin örneği</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15.4.3. Mahsuben İade</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Bu işlemlerden kaynaklanan mahsuben iade talepleri yukarıdaki belgelerin ibraz edilmiş olması halinde miktarına bakılmaksızın vergi inceleme raporu, YMM raporu ve teminat aranmadan yerine getirilir.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15.4.4. Nakden İade</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Bu işlemlerden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iade talebi yerine getirilir ve teminat, vergi inceleme raporu veya YMM raporu sonucuna göre çözülür.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15.5. Müteselsil Sorumluluk</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İstisnadan yararlanmak isteyen alıcıların istisna belgesinin imza ve kaşe tatbik edilmiş bir suretini, mükellef olmayanların ise sadece imzaladıkları istisna belgesinin bir suretini, mal teslimi ve hizmet ifasında bulunan satıcıya vermeleri gerekmektedir. Bu yazı olmadan istisna uygulanması halinde, </w:t>
            </w:r>
            <w:proofErr w:type="spellStart"/>
            <w:r w:rsidRPr="00FC55E6">
              <w:rPr>
                <w:rFonts w:ascii="Arial" w:eastAsia="Arial Unicode MS" w:hAnsi="Arial" w:cs="Arial"/>
                <w:bCs/>
                <w:sz w:val="20"/>
                <w:szCs w:val="20"/>
              </w:rPr>
              <w:t>ziyaa</w:t>
            </w:r>
            <w:proofErr w:type="spellEnd"/>
            <w:r w:rsidRPr="00FC55E6">
              <w:rPr>
                <w:rFonts w:ascii="Arial" w:eastAsia="Arial Unicode MS" w:hAnsi="Arial" w:cs="Arial"/>
                <w:bCs/>
                <w:sz w:val="20"/>
                <w:szCs w:val="20"/>
              </w:rPr>
              <w:t xml:space="preserve"> uğratılan vergi, ceza, zam ve faizlerden teslim veya hizmeti yapan mükellefler ile birlikte teslim veya hizmet yapılan alıcı da </w:t>
            </w:r>
            <w:proofErr w:type="spellStart"/>
            <w:r w:rsidRPr="00FC55E6">
              <w:rPr>
                <w:rFonts w:ascii="Arial" w:eastAsia="Arial Unicode MS" w:hAnsi="Arial" w:cs="Arial"/>
                <w:bCs/>
                <w:sz w:val="20"/>
                <w:szCs w:val="20"/>
              </w:rPr>
              <w:t>müteselsilen</w:t>
            </w:r>
            <w:proofErr w:type="spellEnd"/>
            <w:r w:rsidRPr="00FC55E6">
              <w:rPr>
                <w:rFonts w:ascii="Arial" w:eastAsia="Arial Unicode MS" w:hAnsi="Arial" w:cs="Arial"/>
                <w:bCs/>
                <w:sz w:val="20"/>
                <w:szCs w:val="20"/>
              </w:rPr>
              <w:t xml:space="preserve"> sorumludur.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Kendisine teslim veya hizmetin istisna kapsamına girdiğini gösteren belge verilen satıcı mükelleflerce, başka bir şart aramaksızın istisna kapsamında işlem yapılır.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lastRenderedPageBreak/>
              <w:t>- İstisna için ilgili düzenlemelerde belirtilen şartları baştan taşımadığı ya da şartların daha sonra ihlal edildiğinin tespiti,</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Bağış protokolüne göre idareye teslim edilmesi gereken tesisin tamamlanmadığının ya da protokole uygun olarak yapılmadığının ilgili idare ve kuruluş tarafından bildirilmesi (Protokolde öngörülen şekilde tamamlanamayan ancak belli bir kısmı inşa edilen tesislere ilişkin ilgili idare ve kuruluş tarafından kabulü uygun görülen kısımlar hariç)</w:t>
            </w:r>
          </w:p>
          <w:p w:rsidR="00E02D9A" w:rsidRPr="00FC55E6" w:rsidRDefault="00E02D9A" w:rsidP="00E02D9A">
            <w:pPr>
              <w:spacing w:line="360" w:lineRule="auto"/>
              <w:jc w:val="both"/>
              <w:rPr>
                <w:rFonts w:ascii="Arial" w:eastAsia="Arial Unicode MS" w:hAnsi="Arial" w:cs="Arial"/>
                <w:bCs/>
                <w:sz w:val="20"/>
                <w:szCs w:val="20"/>
              </w:rPr>
            </w:pPr>
            <w:proofErr w:type="gramStart"/>
            <w:r w:rsidRPr="00FC55E6">
              <w:rPr>
                <w:rFonts w:ascii="Arial" w:eastAsia="Arial Unicode MS" w:hAnsi="Arial" w:cs="Arial"/>
                <w:bCs/>
                <w:sz w:val="20"/>
                <w:szCs w:val="20"/>
              </w:rPr>
              <w:t>durumlarında</w:t>
            </w:r>
            <w:proofErr w:type="gramEnd"/>
            <w:r w:rsidRPr="00FC55E6">
              <w:rPr>
                <w:rFonts w:ascii="Arial" w:eastAsia="Arial Unicode MS" w:hAnsi="Arial" w:cs="Arial"/>
                <w:bCs/>
                <w:sz w:val="20"/>
                <w:szCs w:val="20"/>
              </w:rPr>
              <w:t xml:space="preserve">, </w:t>
            </w:r>
            <w:proofErr w:type="spellStart"/>
            <w:r w:rsidRPr="00FC55E6">
              <w:rPr>
                <w:rFonts w:ascii="Arial" w:eastAsia="Arial Unicode MS" w:hAnsi="Arial" w:cs="Arial"/>
                <w:bCs/>
                <w:sz w:val="20"/>
                <w:szCs w:val="20"/>
              </w:rPr>
              <w:t>ziyaa</w:t>
            </w:r>
            <w:proofErr w:type="spellEnd"/>
            <w:r w:rsidRPr="00FC55E6">
              <w:rPr>
                <w:rFonts w:ascii="Arial" w:eastAsia="Arial Unicode MS" w:hAnsi="Arial" w:cs="Arial"/>
                <w:bCs/>
                <w:sz w:val="20"/>
                <w:szCs w:val="20"/>
              </w:rPr>
              <w:t xml:space="preserve"> uğratılan vergi ile buna bağlı ceza, faiz ve zamlar, kendisine istisna kapsamında teslim veya hizmet yapılan alıcıdan veya KDV ödeyerek mal ve hizmet alan ve kendisine iade yapılan bağışçıdan aranır.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16. Yabancılara Verilen Sağlık Hizmetlerinde İstisna</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7104 sayılı Kanunla 3065 sayılı Kanunun 13 üncü maddesinin birinci fıkrasına eklenen (l) bendine göre, Sağlık Bakanlığınca izin verilen gerçek veya tüzel kişiler tarafından, Türkiye’de yerleşmiş olmayan yabancı uyruklu gerçek kişilere, münhasıran sağlık kurum ve kuruluşlarının bünyesinde verilen koruyucu hekimlik, teşhis, tedavi ve rehabilitasyon hizmetleri (Türkiye’de yerleşmiş olmayan yabancı uyruklu gerçek kişilere söz konusu hizmetlerle birlikte sağlanan diğer teslim ve hizmetler istisnanın kapsamına dahil değildir.) 1/6/2018 tarihinden itibaren geçerli olmak üzere KDV’den istisnadır.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Bu istisna uygulamasına ilişkin usul ve esaslar aşağıda belirlenmiştir.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16.1. Kapsam</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3065 sayılı Kanunun (13/l) maddesinde düzenlenen istisnanın kapsamına Türkiye’de yerleşmiş olmayan yabancı uyruklu gerçek kişilere, Sağlık Bakanlığınca izin verilen gerçek veya tüzel kişiler tarafından, münhasıran sağlık </w:t>
            </w:r>
            <w:r w:rsidRPr="00FC55E6">
              <w:rPr>
                <w:rFonts w:ascii="Arial" w:eastAsia="Arial Unicode MS" w:hAnsi="Arial" w:cs="Arial"/>
                <w:bCs/>
                <w:sz w:val="20"/>
                <w:szCs w:val="20"/>
              </w:rPr>
              <w:lastRenderedPageBreak/>
              <w:t>kurum ve kuruluşlarının bünyesinde verilen koruyucu hekimlik, teşhis, tedavi ve rehabilitasyon hizmetleri girmektedir.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Koruyucu hekimlik, teşhis, tedavi ve rehabilitasyon hizmetlerinde istisna uygulanabilmesi için bu hizmetleri veren gerçek veya tüzel kişilerin ilgili mevzuat çerçevesinde Sağlık Bakanlığınca izin verilen sağlık kurum ve kuruluşu olmaları zorunludur.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Buna göre, hastaneler (kamu, özel, üniversite), tıp merkezleri, polikliniklerin yanında Sağlık Bakanlığından izin almak suretiyle faaliyette bulunan; aile ve toplum sağlığı merkezleri, muayenehaneler, laboratuvarlar, müesseseler, ağız ve diş sağlığı hizmeti sunan özel sağlık kuruluşları, ambulans hizmetleri sunan kuruluşlar, diyaliz merkezleri, fizik tedavi ve rehabilitasyon merkezleri, genetik hastalıklar tanı merkezleri, </w:t>
            </w:r>
            <w:proofErr w:type="spellStart"/>
            <w:r w:rsidRPr="00FC55E6">
              <w:rPr>
                <w:rFonts w:ascii="Arial" w:eastAsia="Arial Unicode MS" w:hAnsi="Arial" w:cs="Arial"/>
                <w:bCs/>
                <w:sz w:val="20"/>
                <w:szCs w:val="20"/>
              </w:rPr>
              <w:t>hiperbarik</w:t>
            </w:r>
            <w:proofErr w:type="spellEnd"/>
            <w:r w:rsidRPr="00FC55E6">
              <w:rPr>
                <w:rFonts w:ascii="Arial" w:eastAsia="Arial Unicode MS" w:hAnsi="Arial" w:cs="Arial"/>
                <w:bCs/>
                <w:sz w:val="20"/>
                <w:szCs w:val="20"/>
              </w:rPr>
              <w:t xml:space="preserve"> oksijen tedavisi uygulanan özel sağlık kuruluşları, </w:t>
            </w:r>
            <w:proofErr w:type="spellStart"/>
            <w:r w:rsidRPr="00FC55E6">
              <w:rPr>
                <w:rFonts w:ascii="Arial" w:eastAsia="Arial Unicode MS" w:hAnsi="Arial" w:cs="Arial"/>
                <w:bCs/>
                <w:sz w:val="20"/>
                <w:szCs w:val="20"/>
              </w:rPr>
              <w:t>hemoglobinopati</w:t>
            </w:r>
            <w:proofErr w:type="spellEnd"/>
            <w:r w:rsidRPr="00FC55E6">
              <w:rPr>
                <w:rFonts w:ascii="Arial" w:eastAsia="Arial Unicode MS" w:hAnsi="Arial" w:cs="Arial"/>
                <w:bCs/>
                <w:sz w:val="20"/>
                <w:szCs w:val="20"/>
              </w:rPr>
              <w:t xml:space="preserve"> tanı merkezleri, madde bağımlılığı tedavi merkezleri, üremeye yardımcı tedavi merkezleri, </w:t>
            </w:r>
            <w:proofErr w:type="spellStart"/>
            <w:r w:rsidRPr="00FC55E6">
              <w:rPr>
                <w:rFonts w:ascii="Arial" w:eastAsia="Arial Unicode MS" w:hAnsi="Arial" w:cs="Arial"/>
                <w:bCs/>
                <w:sz w:val="20"/>
                <w:szCs w:val="20"/>
              </w:rPr>
              <w:t>terapötik</w:t>
            </w:r>
            <w:proofErr w:type="spellEnd"/>
            <w:r w:rsidRPr="00FC55E6">
              <w:rPr>
                <w:rFonts w:ascii="Arial" w:eastAsia="Arial Unicode MS" w:hAnsi="Arial" w:cs="Arial"/>
                <w:bCs/>
                <w:sz w:val="20"/>
                <w:szCs w:val="20"/>
              </w:rPr>
              <w:t xml:space="preserve"> </w:t>
            </w:r>
            <w:proofErr w:type="spellStart"/>
            <w:r w:rsidRPr="00FC55E6">
              <w:rPr>
                <w:rFonts w:ascii="Arial" w:eastAsia="Arial Unicode MS" w:hAnsi="Arial" w:cs="Arial"/>
                <w:bCs/>
                <w:sz w:val="20"/>
                <w:szCs w:val="20"/>
              </w:rPr>
              <w:t>aferez</w:t>
            </w:r>
            <w:proofErr w:type="spellEnd"/>
            <w:r w:rsidRPr="00FC55E6">
              <w:rPr>
                <w:rFonts w:ascii="Arial" w:eastAsia="Arial Unicode MS" w:hAnsi="Arial" w:cs="Arial"/>
                <w:bCs/>
                <w:sz w:val="20"/>
                <w:szCs w:val="20"/>
              </w:rPr>
              <w:t xml:space="preserve"> merkezleri, geleneksel ve tamamlayıcı tıp uygulama merkezleri, kordon kanı bankaları ile kaplıcaların Türkiye’de yerleşmiş olmayan yabancı uyruklu gerçek kişilere verdikleri koruyucu hekimlik, teşhis, tedavi ve rehabilitasyon hizmetlerinde istisna uygulanır.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16.1.1. İstisna Kapsamına Giren Hizmetler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İstisna kapsamına Sağlık Bakanlığınca izin verilen gerçek veya tüzel kişiler tarafından verilen koruyucu hekimlik, teşhis, tedavi ve rehabilitasyon hizmetleri girmektedir. Söz konusu hizmetlerin münhasıran bu sağlık kurum ve kuruluşlarının bünyesinde verilmesi gerekmektedir.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Koruyucu hekimlik, teşhis, tedavi ve rehabilitasyon hizmetlerinin kapsamı Sağlık Bakanlığının ilgili mevzuat hükümlerine göre belirlenir.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lastRenderedPageBreak/>
              <w:t>Saç ekimi, cilt bakımı, kırışıklık tedavisi, dolgu maddeleri uygulamaları gibi estetik amacıyla yapılan hizmetler bu istisna kapsamında değerlendirilmez.</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Koruyucu hekimlik, teşhis, tedavi ve rehabilitasyon hizmetleri ile birlikte verilebilen konaklama, ulaşım, yemek gibi teslim ve hizmetler istisna kapsamına girmez.</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16.1.2. İstisnadan Yararlanacak Alıcılar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İstisnadan, Türkiye’de yerleşmiş olmayan yabancı uyruklu gerçek kişiler yararlanabilir.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5901 sayılı Kanunun (3/1-d) maddesinde, yabancının Türkiye Cumhuriyeti Devleti ile vatandaşlık bağı bulunmayan kişiyi ifade ettiği hüküm altına alınmıştır.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193 sayılı Kanunun “Türkiye’de yerleşme” başlıklı </w:t>
            </w:r>
            <w:proofErr w:type="gramStart"/>
            <w:r w:rsidRPr="00FC55E6">
              <w:rPr>
                <w:rFonts w:ascii="Arial" w:eastAsia="Arial Unicode MS" w:hAnsi="Arial" w:cs="Arial"/>
                <w:bCs/>
                <w:sz w:val="20"/>
                <w:szCs w:val="20"/>
              </w:rPr>
              <w:t>4 üncü</w:t>
            </w:r>
            <w:proofErr w:type="gramEnd"/>
            <w:r w:rsidRPr="00FC55E6">
              <w:rPr>
                <w:rFonts w:ascii="Arial" w:eastAsia="Arial Unicode MS" w:hAnsi="Arial" w:cs="Arial"/>
                <w:bCs/>
                <w:sz w:val="20"/>
                <w:szCs w:val="20"/>
              </w:rPr>
              <w:t xml:space="preserve"> maddesine göre, ikametgahı Türkiye’de bulunanlar ile bir takvim yılı içinde Türkiye’de devamlı olarak altı aydan fazla oturanlar (Geçici ayrılmalar Türkiye’de oturma süresini kesmez.) Türkiye’de yerleşmiş sayılır.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193 sayılı Kanunun 5 inci maddesi uyarınca, belli ve geçici görev veya iş için Türkiye’ye gelen iş, ilim ve fen adamları, uzmanlar, memurlar, basın ve yayın muhabirleri ve durumları bunlara benzeyen diğer kimselerle tahsil veya tedavi veya istirahat veya seyahat maksadıyla gelenler ile tutukluluk, hükümlülük veya hastalık gibi elde olmayan sebeplerle Türkiye’de alıkonulmuş veya kalmış olan yabancılar memlekette altı aydan fazla kalsalar dahi, Türkiye’de yerleşmiş sayılmazlar.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Buna göre, Türkiye Cumhuriyeti Devleti ile vatandaşlık bağı bulunmayan ve 193 sayılı Kanuna göre Türkiye’de yerleşmiş olmayan yabancı uyruklu gerçek kişiler bu istisnadan faydalanabilir.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Öte yandan, 5901 sayılı Kanunun 28 inci maddesi uyarınca kendilerine mavi kart verilen ve </w:t>
            </w:r>
            <w:r w:rsidRPr="00FC55E6">
              <w:rPr>
                <w:rFonts w:ascii="Arial" w:eastAsia="Arial Unicode MS" w:hAnsi="Arial" w:cs="Arial"/>
                <w:bCs/>
                <w:sz w:val="20"/>
                <w:szCs w:val="20"/>
              </w:rPr>
              <w:lastRenderedPageBreak/>
              <w:t>Türkiye’de yerleşmiş olmayan gerçek kişiler de bu istisnadan faydalanabilir.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İstisna kapsamında hizmet sunan sağlık kurum ve kuruluşları, alıcının istisna kapsamında olduğunun tevsikine ilişkin olarak uyruğunda bulunduğu ülke tarafından verilmiş pasaport üzerinden Türkiye’ye son giriş tarihinin altı aydan fazla olmadığını kontrol etmek ve pasaportun fotokopisini (çıkma izni almak suretiyle Türk vatandaşlığını kaybeden kişilerde mavi kartın fotokopisini) hizmet sunulmadan önce alıcıdan almak zorundadırlar.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16.2. İstisnanın Uygulanması</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İstisna uygulanabilmesi için, Türkiye’de yerleşmiş olmayan yabancı uyruklu gerçek kişilerin uyruğunda bulunduğu ülke tarafından verilmiş pasaportu (çıkma izni almak suretiyle Türk vatandaşlığını kaybeden kişilerde mavi kartı) ibraz ederek, yabancı uyruklu olduklarını ve pasaport üzerinden altı aydan daha az süreli Türkiye’de bulunduklarını tevsik etmeleri gerekmektedir.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Sağlık Bakanlığınca izin verilen gerçek veya tüzel kişiler, Türkiye’de yerleşmiş olmayan yabancı uyruklu gerçek kişilere, münhasıran sağlık kurum ve kuruluşlarının bünyesinde verdikleri koruyucu hekimlik, teşhis, tedavi ve rehabilitasyon hizmetlerine ilişkin faturada hizmet verilen yabancının adı, soyadı, hangi ülkenin uyruğunda olduğu, pasaport veya mavi kart numarası, verilen hizmetin niteliği, hizmetin sunulduğu yer ve hizmet bedeli bilgilerine yer vererek KDV hesaplamazlar.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Yabancı ülke pasaportunun veya mavi kartın fotokopisi, hizmeti sunanlar tarafından 213 sayılı Kanunun muhafaza ve ibraz hükümlerine uygun olarak saklanır.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Yabancılara sunulan koruyucu hekimlik, teşhis, tedavi ve rehabilitasyon hizmetlerine ilişkin faturanın, hizmet sunulan yabancı hasta yerine, sigorta kuruluşları, yabancı sosyal güvenlik </w:t>
            </w:r>
            <w:r w:rsidRPr="00FC55E6">
              <w:rPr>
                <w:rFonts w:ascii="Arial" w:eastAsia="Arial Unicode MS" w:hAnsi="Arial" w:cs="Arial"/>
                <w:bCs/>
                <w:sz w:val="20"/>
                <w:szCs w:val="20"/>
              </w:rPr>
              <w:lastRenderedPageBreak/>
              <w:t>kurumları, yetkili acenteler veya Sosyal Güvenlik Kurumuna (ikili sosyal güvenlik anlaşması bulunan ülkelerde yerleşik olanlara verilen hizmet bedelinin Sosyal Güvenlik Kurumu tarafından ilgili ülke kurumlarından tahsil edilmesi durumunda) düzenlenmesi mümkün olabilmektedir. Bu durumda istisnanın uygulanabilmesi için düzenlenen faturada hizmet verilen yabancının adı, soyadı, hangi ülkenin uyruğunda olduğu, pasaport veya mavi kart numarası, Türkiye’ye en son giriş tarihi, verilen hizmetin niteliği ve hizmet bedeli bilgilerine yer verilmesi zorunludur.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16.3. İstisnanın Beyanı</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Bu istisna kapsamında yapılan hizmetler, hizmetin yapıldığı vergilendirme dönemine ait KDV beyannamesinin “İstisnalar-Diğer İade Hakkı Doğuran İşlemler” kulakçığının, “Tam İstisna Kapsamına Giren İşlemler” tablosunda, 334 kod numaralı “Yabancılara Verilen Sağlık Hizmetlerinde İstisna” satırı aracılığıyla beyan edilir. Bu satırın “Teslim ve Hizmet Tutarı” sütununa istisnaya konu hizmetlerin KDV hariç tutarı, “Yüklenilen KDV” sütununa bu hizmetlere ilişkin alış ve giderlere ait belgelerde gösterilen toplam KDV tutarı yazılır. İade talep etmek istemeyen mükellefler, “Yüklenilen KDV” sütununa “0” yazmalıdır.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16.4. İade</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Bu istisnadan kaynaklanan iade taleplerinde aşağıdaki belgeler aranır: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Standart iade talep dilekçesi</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İstisnanın beyan edildiği döneme ilişkin indirilecek KDV listesi</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İade hakkı doğuran işleme ait yüklenilen KDV listesi</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İadesi talep edilen KDV hesaplama tablosu</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Satış faturaları listesi</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 Türkiye’de yerleşmiş olmayan yabancı uyruklu gerçek kişilerin uyruğunda bulunduğu ülke </w:t>
            </w:r>
            <w:r w:rsidRPr="00FC55E6">
              <w:rPr>
                <w:rFonts w:ascii="Arial" w:eastAsia="Arial Unicode MS" w:hAnsi="Arial" w:cs="Arial"/>
                <w:bCs/>
                <w:sz w:val="20"/>
                <w:szCs w:val="20"/>
              </w:rPr>
              <w:lastRenderedPageBreak/>
              <w:t>tarafından verilmiş pasaportun veya çıkma izni almak suretiyle Türk vatandaşlığını kaybeden kişilerde mavi kartın fotokopisi.</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16.4.1. Mahsuben İade</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Mükelleflerin bu işlemlerden kaynaklanan mahsuben iade talepleri yukarıdaki belgelerin ibraz edilmiş olması halinde miktarına bakılmaksızın vergi inceleme raporu, YMM raporu ve teminat aranmadan yerine getirilir.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16.4.2. Nakden İade</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Mükelleflerin bu işlemlerden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E02D9A" w:rsidRPr="00FC55E6" w:rsidRDefault="00E02D9A" w:rsidP="00E02D9A">
            <w:pPr>
              <w:spacing w:line="360" w:lineRule="auto"/>
              <w:jc w:val="both"/>
              <w:rPr>
                <w:rFonts w:ascii="Arial" w:eastAsia="Arial Unicode MS" w:hAnsi="Arial" w:cs="Arial"/>
                <w:bCs/>
                <w:sz w:val="20"/>
                <w:szCs w:val="20"/>
                <w:lang w:val="en-US"/>
              </w:rPr>
            </w:pPr>
          </w:p>
        </w:tc>
        <w:tc>
          <w:tcPr>
            <w:tcW w:w="5040" w:type="dxa"/>
          </w:tcPr>
          <w:p w:rsidR="00E02D9A" w:rsidRPr="00E02D9A" w:rsidRDefault="00E02D9A" w:rsidP="00FC55E6">
            <w:pPr>
              <w:pStyle w:val="AralkYok"/>
              <w:spacing w:line="360" w:lineRule="auto"/>
              <w:jc w:val="both"/>
              <w:rPr>
                <w:rFonts w:ascii="Arial" w:hAnsi="Arial" w:cs="Arial"/>
                <w:b/>
              </w:rPr>
            </w:pPr>
            <w:r w:rsidRPr="00E02D9A">
              <w:rPr>
                <w:rFonts w:ascii="Arial" w:hAnsi="Arial" w:cs="Arial"/>
                <w:b/>
              </w:rPr>
              <w:lastRenderedPageBreak/>
              <w:t>B. ARAÇLAR, KIYMETLİ MADEN VE PETROL ARAMALARI İLE ULUSAL GÜVENLİK HARCAMALARI VE YATIRIMLARDA İSTİSNA</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15. Genel ve Özel Bütçeli Kamu İdarelerine, İl Özel İdarelerine, Belediyelere ve Köylere Bağışlanan Tesislerin İnşasına İlişkin İstisna</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7104 sayılı Kanunla 3065 sayılı Kanunun 13 üncü maddesinin birinci fıkrasına eklenen (k) bendine göre, genel ve özel bütçeli kamu idarelerine, il özel idarelerine, belediyelere ve köylere bağışlanmak üzere yapılan okul, sağlık tesisi ve yüz yatak (kalkınmada öncelikli yörelerde elli yatak) kapasitesinden az olmamak üzere öğrenci yurdu ile çocuk yuvası, yetiştirme yurdu, </w:t>
            </w:r>
            <w:r w:rsidRPr="00E02D9A">
              <w:rPr>
                <w:rFonts w:ascii="Arial" w:hAnsi="Arial" w:cs="Arial"/>
                <w:color w:val="FF0000"/>
              </w:rPr>
              <w:lastRenderedPageBreak/>
              <w:t>huzurevi, bakım ve rehabilitasyon merkezi, mülki idare amirlerinin izni ve denetimine tabi ibadethaneler, Diyanet İşleri Başkanlığı denetimine tabi yaygın din eğitimi verilen tesisler, Gençlik ve Spor Bakanlığına ait gençlik merkezleri ile gençlik ve izcilik kamplarının inşası dolayısıyla bağışta bulunacaklara yapılan teslim ve hizmetler 1/6/2018 tarihinden itibaren geçerli olmak üzere KDV’den istisnadır.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15.1. İstisnanın Kapsamı</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15.1.1. İstisna Kapsamında Yer Alan Tesisler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İstisnanın kapsamına, genel ve özel bütçeli kamu idarelerine, il özel idarelerine, belediyelere ve köylere bağışlanacak aşağıdaki tesislerin inşasına ilişkin mal teslimleri ve hizmet ifaları girmektedir: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Okul,</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Sağlık tesisi,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Yüz yatak (kalkınmada öncelikli yörelerde elli yatak) kapasitesinden az olmamak üzere öğrenci yurdu,</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Çocuk yuvası,</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Yetiştirme yurdu,</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Huzurevi,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Bakım ve rehabilitasyon merkezi,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Mülki idare amirlerinin izni ve denetimine tabi ibadethaneler,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Diyanet İşleri Başkanlığı denetimine tabi yaygın din eğitimi verilen tesisler,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Gençlik ve Spor Bakanlığına ait gençlik merkezleri,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Gençlik ve izcilik kampları.</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Genel ve özel bütçeli kamu idareleri, il özel idareleri, belediyeler ve köyler dışındakilere </w:t>
            </w:r>
            <w:r w:rsidRPr="00E02D9A">
              <w:rPr>
                <w:rFonts w:ascii="Arial" w:hAnsi="Arial" w:cs="Arial"/>
                <w:color w:val="FF0000"/>
              </w:rPr>
              <w:lastRenderedPageBreak/>
              <w:t>bağışlanan tesisler ile genel ve özel bütçeli kamu idarelerine, il özel idarelerine, belediyelere ve köylere bağışlanmakla birlikte yukarıda sayılanlar arasında yer almayan tesislerin inşasına ilişkin yapılan teslim ve hizmetler için bu istisnadan yararlanılamaz.</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Düzenlemedeki “okul” ifadesinden, doğrudan eğitim-öğretim hizmetlerinin verildiği temel birimlerin anlaşılması gerekmekte olup rehberlik ve araştırma merkezi, mesleki eğitim merkezi, iş eğitim merkezi, mesleki ve teknik eğitim merkezi ve akşam sanat okulları da bu kapsamda değerlendirilir.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Düzenlemedeki “sağlık tesisi” ifadesinden, Sağlık Bakanlığınca sağlık tesisi kapsamında değerlendirilen kurum ve kuruluşların anlaşılması gerekmektedir.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Düzenlemedeki “ibadethane” ve “yaygın din eğitimi verilen tesis” ifadelerinden Diyanet İşleri Başkanlığınca ibadethane sayılan yerler ile Diyanet İşleri Başkanlığı denetimine tabi olan ve din eğitimi verilen tesislerin anlaşılması gerekmektedir.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Düzenlemedeki “çocuk yuvası” ve “yetiştirme yurdu” ifadeleri, Aile ve Sosyal Politikalar Bakanlığının hizmet dönüşümü kapsamında bulunan çocuk evleri sitesi, çocuk destek merkezi ve çocuk evlerini de kapsar.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15.1.2. İstisnadan Yararlanacak Alıcılar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Söz konusu istisnadan; genel ve özel bütçeli kamu idarelerine, il özel idarelerine, belediyelere ve köylere bağışlanmak üzere bu idare ve kuruluşlarla protokol imzalamak suretiyle Tebliğin (II/B-15.1.1.) bölümünde sayılan tesisleri inşa eden/ettiren gerçek ve tüzel kişiler (kamu kurumu </w:t>
            </w:r>
            <w:r w:rsidRPr="00E02D9A">
              <w:rPr>
                <w:rFonts w:ascii="Arial" w:hAnsi="Arial" w:cs="Arial"/>
                <w:color w:val="FF0000"/>
              </w:rPr>
              <w:lastRenderedPageBreak/>
              <w:t>niteliğindeki meslek kuruluşu, kooperatif, dernek, vakıf ve benzerleri dahil), KDV mükellefi olup olmadığına bakılmaksızın faydalanır.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15.1.3. İstisna Kapsamına Giren İşlemler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İstisna kapsamına; genel ve özel bütçeli kamu idareleri, il özel idareleri, belediyeler ve köylere bağışlanmak üzere Tebliğin (II/B-15.1.1.) bölümünde sayılan tesislerin inşası dolayısıyla bağışta bulunacaklara yapılan teslim ve hizmetler girmektedir. Söz konusu tesislerin tadil, bakım ve onarım işlemlerine yönelik teslim ve hizmetler istisna kapsamına girmez.</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İstisnadan faydalanılabilmesi için ilgili idare ve kuruluşlarla bağış protokolü imzalanması şarttır.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İstisna kapsamındaki tesisin inşaatı ile birlikte bağışlanması öngörülen makine, teçhizat ve tefrişatın bağışta bulunacaklara teslimi, söz konusu makine, teçhizat ve tefrişatın tesisin kullanım amacına uygun olması, mutat olması ve bağış protokolünde açıkça belirtilmiş olması kaydıyla istisna kapsamında değerlendirilir.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Söz konusu tesislerin belirli bir kısmının inşa edilmesine yönelik bağışta bulunulmasına dair protokol düzenlenmesi halinde, bağışta bulunan tarafından inşa edilmesi öngörülen kısımla ilgili yapılan teslim ve hizmetler de istisna kapsamında değerlendirilir.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Örnek:</w:t>
            </w:r>
            <w:r w:rsidRPr="00E02D9A">
              <w:rPr>
                <w:rFonts w:ascii="Arial" w:hAnsi="Arial" w:cs="Arial"/>
                <w:color w:val="FF0000"/>
              </w:rPr>
              <w:t xml:space="preserve"> Bay (A), </w:t>
            </w:r>
            <w:proofErr w:type="gramStart"/>
            <w:r w:rsidRPr="00E02D9A">
              <w:rPr>
                <w:rFonts w:ascii="Arial" w:hAnsi="Arial" w:cs="Arial"/>
                <w:color w:val="FF0000"/>
              </w:rPr>
              <w:t>Milli</w:t>
            </w:r>
            <w:proofErr w:type="gramEnd"/>
            <w:r w:rsidRPr="00E02D9A">
              <w:rPr>
                <w:rFonts w:ascii="Arial" w:hAnsi="Arial" w:cs="Arial"/>
                <w:color w:val="FF0000"/>
              </w:rPr>
              <w:t xml:space="preserve"> Eğitim Bakanlığı ile Trabzon/Çaykara’da 20 derslikli ortaokul binasının %50’sinin bağışlanmak üzere inşa edilmesine ilişkin bağış protokolü yapmıştır. Bay (A), söz konusu okul binasının %50’lik kısmının inşasına ilişkin (B) Taahhüt Ltd. Şti. ile sözleşme imzalamıştır. Buna göre (B) Taahhüt Ltd. </w:t>
            </w:r>
            <w:proofErr w:type="spellStart"/>
            <w:r w:rsidRPr="00E02D9A">
              <w:rPr>
                <w:rFonts w:ascii="Arial" w:hAnsi="Arial" w:cs="Arial"/>
                <w:color w:val="FF0000"/>
              </w:rPr>
              <w:t>Şti.nin</w:t>
            </w:r>
            <w:proofErr w:type="spellEnd"/>
            <w:r w:rsidRPr="00E02D9A">
              <w:rPr>
                <w:rFonts w:ascii="Arial" w:hAnsi="Arial" w:cs="Arial"/>
                <w:color w:val="FF0000"/>
              </w:rPr>
              <w:t xml:space="preserve"> </w:t>
            </w:r>
            <w:r w:rsidRPr="00E02D9A">
              <w:rPr>
                <w:rFonts w:ascii="Arial" w:hAnsi="Arial" w:cs="Arial"/>
                <w:color w:val="FF0000"/>
              </w:rPr>
              <w:lastRenderedPageBreak/>
              <w:t>okul binasının inşasına ilişkin Bay (A)’ya vereceği inşaat taahhüt işi KDV’den istisna olacaktır.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Bu tesislerin tamamının veya belirli bir kısmının inşasına yönelik ilgili idare ve kuruluşlara nakdi olarak yapılan bağışlar, ilgili idare ve kuruluş tarafından istisna kapsamındaki tesislerin inşasına ilişkin yapılacak mal ve hizmet alımlarında kullanılsa bile bu alımlar istisna kapsamında değerlendirilmez.</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15.2. İstisnanın Uygulanması</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15.2.1. Genel Olarak</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Genel ve özel bütçeli kamu idarelerine, il özel idarelerine, belediyelere ve köylere bağışlanmak üzere inşa edilecek tesislere ilişkin ilgili idare ile bağışta bulunacaklar arasında bağış protokolü düzenlenir. Söz konusu protokolde, bağışlanmak üzere inşa edilecek tesisin maliyeti, teknik özellikleri (açık ve kapalı alan, derslik sayısı, yatak sayısı vb.), inşa edileceği alan gibi bilgilere yer verilir.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Genel ve özel bütçeli kamu idareleri, il özel idareleri, belediyeler ve köylere bağışta bulunacaklar, bağışlayacakları tesise ilişkin uygulama projesini hazırlar ve inşaat ruhsatını alırlar. Bağışlanacak tesisin ilgili idare ve kuruluşa ait bir taşınmaz üzerinde inşa edilmesi halinde tesise ilişkin uygulama projesi ve inşaat ruhsatı ilgili idare ve kuruluş tarafından alınır. Bağışta bulunacaklar uygulama projesi ve inşaat ruhsatına uygun olarak hazırlayacakları istisna kapsamında alınacak mal ve hizmet listesini ilgili idare ve kuruluşun onayına sunarlar.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Bağışta bulunacaklar, ilgili idare ve kuruluş tarafından onaylanmış olan mal ve hizmetlere ilişkin listeyi elektronik ortamda sisteme girdikten </w:t>
            </w:r>
            <w:r w:rsidRPr="00E02D9A">
              <w:rPr>
                <w:rFonts w:ascii="Arial" w:hAnsi="Arial" w:cs="Arial"/>
                <w:color w:val="FF0000"/>
              </w:rPr>
              <w:lastRenderedPageBreak/>
              <w:t>sonra ilgili idare veya kuruluşla imzalanmış bağış protokolü ve inşaat ruhsatının bir örneğiyle birlikte, KDV mükellefiyeti bulunuyorsa bağlı bulundukları vergi dairesi, KDV mükellefiyeti bulunmuyorsa bağış yapılan tesisin bulunduğu yer Vergi Dairesi Başkanlığına/Defterdarlığa istisna belgesi almak için başvuruda bulunurlar. Vergi Dairesi/Vergi Dairesi Başkanlığı/Defterdarlık, talebin öngörülen şartları sağlayıp sağlamadığını değerlendirir ve (EK:29)’da yer alan belgeyi düzenleyerek bağış yapacaklara verir ve bir örneğini protokol yapan kuruluşa gönderir. Alınan istisna belgesinin bir örneği mal ve hizmetin alımı sırasında bağış yapacaklar tarafından satıcılara verilir ve istisna kapsamında işlem yapılması talep edilir. Bu belge satıcılar tarafından 213 sayılı Kanunun muhafaza ve ibraz hükümlerine uygun olarak saklanır.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İstisna belgesinin ekinde, istisnalı olarak alınacak mal ve hizmet miktarı ve tutarı yer alır. Söz konusu istisna belgesi kapsamında teslim veya hizmette bulunan satıcı, istisna belgesinin ilgili mal veya hizmete ilişkin bölümünü fatura tarihi, numarası, mal veya hizmet miktarı ve tutarını belirtmek suretiyle onaylar ve bir örneğini alır. Mal teslimi ve hizmet ifası gerçekleştikçe alıcı ve satıcı alım/satım bilgilerini projeye uygun olarak sisteme girerler.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Satıcı mükellefin iade talebi, bu istisna belgesi esas alınmak suretiyle, iade için gerekli diğer belgeler de aranarak sonuçlandırılır.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Projenin sonradan revize edilmesi, güncellenmesi veya ek proje düzenlenmesi halinde proje kapsamındaki mal ve hizmetlere ilişkin liste de elektronik ortamda revize edilir. Revize sonrası istisna kapsamına giren alışların </w:t>
            </w:r>
            <w:r w:rsidRPr="00E02D9A">
              <w:rPr>
                <w:rFonts w:ascii="Arial" w:hAnsi="Arial" w:cs="Arial"/>
                <w:color w:val="FF0000"/>
              </w:rPr>
              <w:lastRenderedPageBreak/>
              <w:t>istisna kapsamında alınabilmesi için istisna belgesinin revize ettirilmesi gerekir.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İstisna belgesi projede öngörülen süreyle sınırlı olarak verilir. Projedeki sürenin revize edilmesi durumunda, istisna belgesindeki süre de revize edilir.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Tek satıcıdan alınan proje maliyetinin binde 5’ine kadar olan birden fazla mal ve hizmete ilişkin harcamalar listeye tek satır olarak girilebilir. Birden fazla binde 5’lik toplu satır yazılabilir. Bu şekilde toplu yazılacak satırlarda yer alan tutarların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İlgili idare ve kuruluşlar, proje kapsamındaki tesislerin projeye uygun olarak yapıldığını, inşaat ruhsatının alındığı tarihten itibaren altışar aylık dönemler itibarıyla istisna belgesini düzenleyen Vergi Dairesine/Vergi Dairesi Başkanlığına/Defterdarlığa bildirirler. Bu bildirimin yapılmaması durumunda istisna belgesini düzenleyen Vergi Dairesi/Vergi Dairesi Başkanlığı/Defterdarlık ilgili idare ve kuruluştan bildirimi talep eder, bildirim gelene kadar istisna </w:t>
            </w:r>
            <w:r w:rsidRPr="00E02D9A">
              <w:rPr>
                <w:rFonts w:ascii="Arial" w:hAnsi="Arial" w:cs="Arial"/>
                <w:color w:val="FF0000"/>
              </w:rPr>
              <w:lastRenderedPageBreak/>
              <w:t>belgesi kapsamında işlem yapılmaması için gerekli önlemleri alır.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Ayrıca, projenin tamamlanarak tesisin idareye teslim edildiği ya da protokole göre inşa edilmesi öngörülen tesisin tamamlanmadığı, protokole uygun olarak yapılmadığı, ilgili idare ve kuruluşlar tarafından bağışta bulunmak üzere protokolü imzalayan ve istisnadan yararlananların vergi dairesine veya istisna belgesini düzenleyen Vergi Dairesi Başkanlığına/Defterdarlığa bildirilir.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Bağışta bulunanlar tarafından belli bir kısmı inşa edilen ancak protokolde öngörülen şekilde tamamlanamayan tesislere ilişkin istisnadan yararlanılabilmesi için ilgili idare ve kuruluşlar tarafından kabulü uygun görülen kısmının ayrıca istisna belgesini düzenleyen Vergi Dairesine/Vergi Dairesi Başkanlığına/Defterdarlığa bildirilmesi gerekmektedir.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İstisna kapsamında mal ve hizmet alanlar, istisna belgesinin bittiği tarih itibarıyla istisna belgesini vergi dairesine ibraz ederek kapattırmak zorundadır. Belgeyi veren Vergi Dairesi/Vergi Dairesi Başkanlığı/Defterdarlık istisna belgesinde yer alan mal ve hizmet bölümlerinin satıcılar tarafından doldurulup doldurulmadığını ve faturalarla uyumunu kontrol eder ve bağış yapılan ilgili idare ve kuruluşun yapacağı bildirime göre istisna belgesini kapatır.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Satıcılar, yaptıkları mal teslimi ve hizmet ifalarına ilişkin faturada, Tebliğin bu bölümündeki açıklamaları da göz önünde bulundurmak suretiyle KDV hesaplamazlar.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Ayrıca, istisna kapsamında teslimde bulunan veya hizmet ifa eden mükelleflerin mal ve </w:t>
            </w:r>
            <w:r w:rsidRPr="00E02D9A">
              <w:rPr>
                <w:rFonts w:ascii="Arial" w:hAnsi="Arial" w:cs="Arial"/>
                <w:color w:val="FF0000"/>
              </w:rPr>
              <w:lastRenderedPageBreak/>
              <w:t>hizmet alımları genel hükümlere göre KDV'ye tabidir.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İstisna hükmünün yürürlüğe girdiği 1/6/2018 tarihinden önce başlayan istisna kapsamındaki projelere ilişkin, 1/6/2018 tarihinden sonra yapılan mal ve hizmet alımları istisna kapsamında olup, bu kapsamda istisnadan faydalanılabilmesi için istisna belgesi alınması ve yukarıda yer verilen usul ve esaslar çerçevesinde hareket edilmesi gerekir.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15.2.2. KDV Ödenerek Yapılan Alımlarda Uygulama</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İstisna kapsamındaki mal ve hizmetlerin KDV ödenerek satın alınması da mümkün olup bu şekilde yapılan mal ve hizmet alımlarına ilişkin ödenen KDV, bağış yapacaklara iade edilir. Ancak bu durumda Tebliğin (II/B-15.2.1.) bölümüne göre KDV ödemeksizin mal ve hizmet almak suretiyle istisnadan yararlanılması mümkün değildir.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Öte yandan, bu kapsamda bağış yapacaklara KDV iadesi yapılabilmesi için Tebliğin (II/B-15.2.1.) bölümünde aranılan şartların bağış yapacaklar tarafından sağlanması ve istisna belgesi eki listenin (proje kapsamında yapılacak mal teslimleri ve hizmet ifalarına ilişkin liste) temin edilmesi gerekmekte olup, söz konusu bölümde istisnanın uygulanmasına dair yapılan açıklamalar bu bölüm için de geçerlidir. İstisna belgesi eki liste, bağış yapacaklara bir yazı ekinde verilir ve bunlar için istisna belgesi (EK: 29) düzenlenmez.</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Bağış yapacaklar, istisna belgesi eki listenin ilgili mal veya hizmete ilişkin bölümüne alış faturasının tarihi, numarası, mal veya hizmet miktarı ve tutarını belirtmek suretiyle projeye uygun olarak sisteme girerler.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lastRenderedPageBreak/>
              <w:t>Bağış yapacakların KDV mükellefiyeti bulunması halinde, bu işlemler dolayısıyla yüklenilen vergiler indirim konusu yapılır, indirim yoluyla telafi edilememeleri halinde ise iade konusu yapılabilir. Bağış yapacakların KDV mükellefiyeti bulunmaması halinde ise proje kapsamındaki mal ve hizmetler nedeniyle ödenen KDV, bağışlanan tesisin bulunduğu yer vergi dairesince iade edilir.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Proje kapsamındaki tesislerin projeye uygun olarak yapıldığına ilişkin Tebliğin (II/B-15.2.1.) bölümünde belirtilen bildirimlerin ilgili idare ve kuruluşlar tarafından yapılmaması durumunda istisna belgesini düzenleyen Vergi Dairesi/Vergi Dairesi Başkanlığı/Defterdarlık ilgili idare ve kuruluştan bildirimi talep eder, bildirim gelene kadar istisna kapsamında iade yapılmaz.</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15.3. İstisnanın Beyanı</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15.3.1. Bağış Yapacaklara İstisna Kapsamında Satış Yapanların Beyanı</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Bu istisna kapsamında yapılan teslim ve hizmetler, teslim ve hizmetin yapıldığı vergilendirme dönemine ait KDV beyannamesinin “İstisnalar-Diğer İade Hakkı Doğuran İşlemler” kulakçığının, “Tam İstisna Kapsamına Giren İşlemler” tablosunda, 333 kod numaralı “Genel ve Özel Bütçeli Kamu İdarelerine, İl Özel İdarelerine, Belediyelere ve Köylere Bağışlanan Tesislerin İnşasına İlişkin İstisna” satırı aracılığıyla beyan edilir. Bu satırın “Teslim ve Hizmet Tutarı” sütununa istisnaya konu teslim ve hizmetlerin KDV hariç tutarı, “Yüklenilen KDV” sütununa bu teslim ve hizmetlere ilişkin alış ve giderlere ait belgelerde gösterilen toplam KDV tutarı yazılır. </w:t>
            </w:r>
            <w:r w:rsidRPr="00E02D9A">
              <w:rPr>
                <w:rFonts w:ascii="Arial" w:hAnsi="Arial" w:cs="Arial"/>
                <w:color w:val="FF0000"/>
              </w:rPr>
              <w:lastRenderedPageBreak/>
              <w:t>İade talep etmek istemeyen mükellefler, “Yüklenilen KDV” sütununa “0” yazmalıdır.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15.3.2. KDV Ödeyerek Mal ve Hizmet Alan Bağışçıların Beyanı</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KDV ödeyerek proje kapsamında mal ve hizmet alan KDV mükellefleri tarafından bu tutarlar, KDV beyannamesinin “İstisnalar-Diğer İade Hakkı Doğuran İşlemler” kulakçığının “Diğer İade Hakkı Doğuran İşlemler” tablosunun 444 kod numaralı “Genel ve Özel Bütçeli Kamu İdarelerine, İl Özel İdarelerine, Belediyelere ve Köylere Bağışlanan Tesislerin İnşasına İlişkin Ödenen KDV” satırında beyan edilir.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KDV ödeyerek proje kapsamında mal ve hizmet alan ancak KDV mükellefiyeti bulunmayanların iade talebi, aylık dönemler itibarıyla bağışlanacak tesisin bulunduğu yer vergi dairesine standart iade talep dilekçesiyle yapılır.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15.4. İade</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15.4.1. Bağış Yapacaklara İstisna Kapsamında Satış Yapanlara İade</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Bağış yapacaklara istisna kapsamında satış yapanların iade taleplerinde aşağıdaki belgeler aranır: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Standart iade talep dilekçesi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İstisnanın beyan edildiği döneme ilişkin indirilecek KDV listesi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İade hakkı doğuran işleme ait yüklenilen KDV listesi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İadesi talep edilen KDV hesaplama tablosu</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Satış faturaları listesi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İstisna belgesinin örneği ile proje kapsamında istisna uygulanarak alınacak mal ve hizmet listesinin örneği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lastRenderedPageBreak/>
              <w:t>15.4.2. KDV Ödeyerek Mal ve Hizmet Alan Bağışçılara İade</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KDV ödeyerek mal ve hizmet alan bağışçıların iade taleplerinde aşağıdaki belgeler aranır: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Standart iade talep dilekçesi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İstisnanın beyan edildiği döneme ilişkin indirilecek KDV listesi (KDV mükellefiyeti bulunmayanlardan aranmaz.)</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Proje kapsamında yapılan harcamaya ait olduğu ilgili idare veya kuruluş tarafından onaylanan yüklenilen KDV listesi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Proje kapsamında istisna uygulanarak alınacak mal ve hizmet listesinin örneği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15.4.3. Mahsuben İade</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Bu işlemlerden kaynaklanan mahsuben iade talepleri yukarıdaki belgelerin ibraz edilmiş olması halinde miktarına bakılmaksızın vergi inceleme raporu, YMM raporu ve teminat aranmadan yerine getirilir.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15.4.4. Nakden İade</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Bu işlemlerden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iade talebi yerine getirilir ve teminat, vergi inceleme raporu veya YMM raporu sonucuna göre çözülür.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15.5. Müteselsil Sorumluluk</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İstisnadan yararlanmak isteyen alıcıların istisna belgesinin imza ve kaşe tatbik edilmiş bir suretini, mükellef olmayanların ise sadece imzaladıkları istisna belgesinin bir suretini, mal </w:t>
            </w:r>
            <w:r w:rsidRPr="00E02D9A">
              <w:rPr>
                <w:rFonts w:ascii="Arial" w:hAnsi="Arial" w:cs="Arial"/>
                <w:color w:val="FF0000"/>
              </w:rPr>
              <w:lastRenderedPageBreak/>
              <w:t xml:space="preserve">teslimi ve hizmet ifasında bulunan satıcıya vermeleri gerekmektedir. Bu yazı olmadan istisna uygulanması halinde, </w:t>
            </w:r>
            <w:proofErr w:type="spellStart"/>
            <w:r w:rsidRPr="00E02D9A">
              <w:rPr>
                <w:rFonts w:ascii="Arial" w:hAnsi="Arial" w:cs="Arial"/>
                <w:color w:val="FF0000"/>
              </w:rPr>
              <w:t>ziyaa</w:t>
            </w:r>
            <w:proofErr w:type="spellEnd"/>
            <w:r w:rsidRPr="00E02D9A">
              <w:rPr>
                <w:rFonts w:ascii="Arial" w:hAnsi="Arial" w:cs="Arial"/>
                <w:color w:val="FF0000"/>
              </w:rPr>
              <w:t xml:space="preserve"> uğratılan vergi, ceza, zam ve faizlerden teslim veya hizmeti yapan mükellefler ile birlikte teslim veya hizmet yapılan alıcı da </w:t>
            </w:r>
            <w:proofErr w:type="spellStart"/>
            <w:r w:rsidRPr="00E02D9A">
              <w:rPr>
                <w:rFonts w:ascii="Arial" w:hAnsi="Arial" w:cs="Arial"/>
                <w:color w:val="FF0000"/>
              </w:rPr>
              <w:t>müteselsilen</w:t>
            </w:r>
            <w:proofErr w:type="spellEnd"/>
            <w:r w:rsidRPr="00E02D9A">
              <w:rPr>
                <w:rFonts w:ascii="Arial" w:hAnsi="Arial" w:cs="Arial"/>
                <w:color w:val="FF0000"/>
              </w:rPr>
              <w:t xml:space="preserve"> sorumludur.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Kendisine teslim veya hizmetin istisna kapsamına girdiğini gösteren belge verilen satıcı mükelleflerce, başka bir şart aramaksızın istisna kapsamında işlem yapılır.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İstisna için ilgili düzenlemelerde belirtilen şartları baştan taşımadığı ya da şartların daha sonra ihlal edildiğinin tespiti,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Bağış protokolüne göre idareye teslim edilmesi gereken tesisin tamamlanmadığının ya da protokole uygun olarak yapılmadığının ilgili idare ve kuruluş tarafından bildirilmesi (Protokolde öngörülen şekilde tamamlanamayan ancak belli bir kısmı inşa edilen tesislere ilişkin ilgili idare ve kuruluş tarafından kabulü uygun görülen kısımlar hariç)</w:t>
            </w:r>
          </w:p>
          <w:p w:rsidR="00E02D9A" w:rsidRPr="00E02D9A" w:rsidRDefault="00E02D9A" w:rsidP="00FC55E6">
            <w:pPr>
              <w:spacing w:line="360" w:lineRule="auto"/>
              <w:ind w:firstLine="566"/>
              <w:jc w:val="both"/>
              <w:rPr>
                <w:rFonts w:ascii="Arial" w:hAnsi="Arial" w:cs="Arial"/>
                <w:color w:val="FF0000"/>
              </w:rPr>
            </w:pPr>
            <w:proofErr w:type="gramStart"/>
            <w:r w:rsidRPr="00E02D9A">
              <w:rPr>
                <w:rFonts w:ascii="Arial" w:hAnsi="Arial" w:cs="Arial"/>
                <w:color w:val="FF0000"/>
              </w:rPr>
              <w:t>durumlarında</w:t>
            </w:r>
            <w:proofErr w:type="gramEnd"/>
            <w:r w:rsidRPr="00E02D9A">
              <w:rPr>
                <w:rFonts w:ascii="Arial" w:hAnsi="Arial" w:cs="Arial"/>
                <w:color w:val="FF0000"/>
              </w:rPr>
              <w:t xml:space="preserve">, </w:t>
            </w:r>
            <w:proofErr w:type="spellStart"/>
            <w:r w:rsidRPr="00E02D9A">
              <w:rPr>
                <w:rFonts w:ascii="Arial" w:hAnsi="Arial" w:cs="Arial"/>
                <w:color w:val="FF0000"/>
              </w:rPr>
              <w:t>ziyaa</w:t>
            </w:r>
            <w:proofErr w:type="spellEnd"/>
            <w:r w:rsidRPr="00E02D9A">
              <w:rPr>
                <w:rFonts w:ascii="Arial" w:hAnsi="Arial" w:cs="Arial"/>
                <w:color w:val="FF0000"/>
              </w:rPr>
              <w:t xml:space="preserve"> uğratılan vergi ile buna bağlı ceza, faiz ve zamlar, kendisine istisna kapsamında teslim veya hizmet yapılan alıcıdan veya KDV ödeyerek mal ve hizmet alan ve kendisine iade yapılan bağışçıdan aranır.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16. Yabancılara Verilen Sağlık Hizmetlerinde İstisna</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7104 sayılı Kanunla 3065 sayılı Kanunun 13 üncü maddesinin birinci fıkrasına eklenen (l) bendine göre, Sağlık Bakanlığınca izin verilen gerçek veya tüzel kişiler tarafından, Türkiye’de yerleşmiş olmayan yabancı uyruklu gerçek kişilere, münhasıran sağlık kurum ve kuruluşlarının bünyesinde verilen koruyucu </w:t>
            </w:r>
            <w:r w:rsidRPr="00E02D9A">
              <w:rPr>
                <w:rFonts w:ascii="Arial" w:hAnsi="Arial" w:cs="Arial"/>
                <w:color w:val="FF0000"/>
              </w:rPr>
              <w:lastRenderedPageBreak/>
              <w:t>hekimlik, teşhis, tedavi ve rehabilitasyon hizmetleri (Türkiye’de yerleşmiş olmayan yabancı uyruklu gerçek kişilere söz konusu hizmetlerle birlikte sağlanan diğer teslim ve hizmetler istisnanın kapsamına dahil değildir.) 1/6/2018 tarihinden itibaren geçerli olmak üzere KDV’den istisnadır.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Bu istisna uygulamasına ilişkin usul ve esaslar aşağıda belirlenmiştir.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16.1. Kapsam</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3065 sayılı Kanunun (13/l) maddesinde düzenlenen istisnanın kapsamına Türkiye’de yerleşmiş olmayan yabancı uyruklu gerçek kişilere, Sağlık Bakanlığınca izin verilen gerçek veya tüzel kişiler tarafından, münhasıran sağlık kurum ve kuruluşlarının bünyesinde verilen koruyucu hekimlik, teşhis, tedavi ve rehabilitasyon hizmetleri girmektedir.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Koruyucu hekimlik, teşhis, tedavi ve rehabilitasyon hizmetlerinde istisna uygulanabilmesi için bu hizmetleri veren gerçek veya tüzel kişilerin ilgili mevzuat çerçevesinde Sağlık Bakanlığınca izin verilen sağlık kurum ve kuruluşu olmaları zorunludur.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Buna göre, hastaneler (kamu, özel, üniversite), tıp merkezleri, polikliniklerin yanında Sağlık Bakanlığından izin almak suretiyle faaliyette bulunan; aile ve toplum sağlığı merkezleri, muayenehaneler, laboratuvarlar, müesseseler, ağız ve diş sağlığı hizmeti sunan özel sağlık kuruluşları, ambulans hizmetleri sunan kuruluşlar, diyaliz merkezleri, fizik tedavi ve rehabilitasyon merkezleri, genetik hastalıklar tanı merkezleri, </w:t>
            </w:r>
            <w:proofErr w:type="spellStart"/>
            <w:r w:rsidRPr="00E02D9A">
              <w:rPr>
                <w:rFonts w:ascii="Arial" w:hAnsi="Arial" w:cs="Arial"/>
                <w:color w:val="FF0000"/>
              </w:rPr>
              <w:t>hiperbarik</w:t>
            </w:r>
            <w:proofErr w:type="spellEnd"/>
            <w:r w:rsidRPr="00E02D9A">
              <w:rPr>
                <w:rFonts w:ascii="Arial" w:hAnsi="Arial" w:cs="Arial"/>
                <w:color w:val="FF0000"/>
              </w:rPr>
              <w:t xml:space="preserve"> oksijen tedavisi uygulanan özel sağlık kuruluşları, </w:t>
            </w:r>
            <w:proofErr w:type="spellStart"/>
            <w:r w:rsidRPr="00E02D9A">
              <w:rPr>
                <w:rFonts w:ascii="Arial" w:hAnsi="Arial" w:cs="Arial"/>
                <w:color w:val="FF0000"/>
              </w:rPr>
              <w:t>hemoglobinopati</w:t>
            </w:r>
            <w:proofErr w:type="spellEnd"/>
            <w:r w:rsidRPr="00E02D9A">
              <w:rPr>
                <w:rFonts w:ascii="Arial" w:hAnsi="Arial" w:cs="Arial"/>
                <w:color w:val="FF0000"/>
              </w:rPr>
              <w:t xml:space="preserve"> tanı </w:t>
            </w:r>
            <w:r w:rsidRPr="00E02D9A">
              <w:rPr>
                <w:rFonts w:ascii="Arial" w:hAnsi="Arial" w:cs="Arial"/>
                <w:color w:val="FF0000"/>
              </w:rPr>
              <w:lastRenderedPageBreak/>
              <w:t xml:space="preserve">merkezleri, madde bağımlılığı tedavi merkezleri, üremeye yardımcı tedavi merkezleri, </w:t>
            </w:r>
            <w:proofErr w:type="spellStart"/>
            <w:r w:rsidRPr="00E02D9A">
              <w:rPr>
                <w:rFonts w:ascii="Arial" w:hAnsi="Arial" w:cs="Arial"/>
                <w:color w:val="FF0000"/>
              </w:rPr>
              <w:t>terapötik</w:t>
            </w:r>
            <w:proofErr w:type="spellEnd"/>
            <w:r w:rsidRPr="00E02D9A">
              <w:rPr>
                <w:rFonts w:ascii="Arial" w:hAnsi="Arial" w:cs="Arial"/>
                <w:color w:val="FF0000"/>
              </w:rPr>
              <w:t xml:space="preserve"> </w:t>
            </w:r>
            <w:proofErr w:type="spellStart"/>
            <w:r w:rsidRPr="00E02D9A">
              <w:rPr>
                <w:rFonts w:ascii="Arial" w:hAnsi="Arial" w:cs="Arial"/>
                <w:color w:val="FF0000"/>
              </w:rPr>
              <w:t>aferez</w:t>
            </w:r>
            <w:proofErr w:type="spellEnd"/>
            <w:r w:rsidRPr="00E02D9A">
              <w:rPr>
                <w:rFonts w:ascii="Arial" w:hAnsi="Arial" w:cs="Arial"/>
                <w:color w:val="FF0000"/>
              </w:rPr>
              <w:t xml:space="preserve"> merkezleri, geleneksel ve tamamlayıcı tıp uygulama merkezleri, kordon kanı bankaları ile kaplıcaların Türkiye’de yerleşmiş olmayan yabancı uyruklu gerçek kişilere verdikleri koruyucu hekimlik, teşhis, tedavi ve rehabilitasyon hizmetlerinde istisna uygulanır.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16.1.1. İstisna Kapsamına Giren Hizmetler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İstisna kapsamına Sağlık Bakanlığınca izin verilen gerçek veya tüzel kişiler tarafından verilen koruyucu hekimlik, teşhis, tedavi ve rehabilitasyon hizmetleri girmektedir. Söz konusu hizmetlerin münhasıran bu sağlık kurum ve kuruluşlarının bünyesinde verilmesi gerekmektedir.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Koruyucu hekimlik, teşhis, tedavi ve rehabilitasyon hizmetlerinin kapsamı Sağlık Bakanlığının ilgili mevzuat hükümlerine göre belirlenir.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Saç ekimi, cilt bakımı, kırışıklık tedavisi, dolgu maddeleri uygulamaları gibi estetik amacıyla yapılan hizmetler bu istisna kapsamında değerlendirilmez.</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Koruyucu hekimlik, teşhis, tedavi ve rehabilitasyon hizmetleri ile birlikte verilebilen konaklama, ulaşım, yemek gibi teslim ve hizmetler istisna kapsamına girmez.</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16.1.2. İstisnadan Yararlanacak Alıcılar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İstisnadan, Türkiye’de yerleşmiş olmayan yabancı uyruklu gerçek kişiler yararlanabilir.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5901 sayılı Kanunun (3/1-d) maddesinde, yabancının Türkiye Cumhuriyeti Devleti ile vatandaşlık bağı bulunmayan kişiyi ifade ettiği hüküm altına alınmıştır.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lastRenderedPageBreak/>
              <w:t xml:space="preserve">193 sayılı Kanunun “Türkiye’de yerleşme” başlıklı </w:t>
            </w:r>
            <w:proofErr w:type="gramStart"/>
            <w:r w:rsidRPr="00E02D9A">
              <w:rPr>
                <w:rFonts w:ascii="Arial" w:hAnsi="Arial" w:cs="Arial"/>
                <w:color w:val="FF0000"/>
              </w:rPr>
              <w:t>4 üncü</w:t>
            </w:r>
            <w:proofErr w:type="gramEnd"/>
            <w:r w:rsidRPr="00E02D9A">
              <w:rPr>
                <w:rFonts w:ascii="Arial" w:hAnsi="Arial" w:cs="Arial"/>
                <w:color w:val="FF0000"/>
              </w:rPr>
              <w:t xml:space="preserve"> maddesine göre, ikametgahı Türkiye’de bulunanlar ile bir takvim yılı içinde Türkiye’de devamlı olarak altı aydan fazla oturanlar (Geçici ayrılmalar Türkiye’de oturma süresini kesmez.) Türkiye’de yerleşmiş sayılır.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193 sayılı Kanunun 5 inci maddesi uyarınca, belli ve geçici görev veya iş için Türkiye’ye gelen iş, ilim ve fen adamları, uzmanlar, memurlar, basın ve yayın muhabirleri ve durumları bunlara benzeyen diğer kimselerle tahsil veya tedavi veya istirahat veya seyahat maksadıyla gelenler ile tutukluluk, hükümlülük veya hastalık gibi elde olmayan sebeplerle Türkiye’de alıkonulmuş veya kalmış olan yabancılar memlekette altı aydan fazla kalsalar dahi, Türkiye’de yerleşmiş sayılmazlar.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Buna göre, Türkiye Cumhuriyeti Devleti ile vatandaşlık bağı bulunmayan ve 193 sayılı Kanuna göre Türkiye’de yerleşmiş olmayan yabancı uyruklu gerçek kişiler bu istisnadan faydalanabilir.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Öte yandan, 5901 sayılı Kanunun 28 inci maddesi uyarınca kendilerine mavi kart verilen ve Türkiye’de yerleşmiş olmayan gerçek kişiler de bu istisnadan faydalanabilir.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İstisna kapsamında hizmet sunan sağlık kurum ve kuruluşları, alıcının istisna kapsamında olduğunun tevsikine ilişkin olarak uyruğunda bulunduğu ülke tarafından verilmiş pasaport üzerinden Türkiye’ye son giriş tarihinin altı aydan fazla olmadığını kontrol etmek ve pasaportun fotokopisini (çıkma izni almak suretiyle Türk vatandaşlığını kaybeden kişilerde mavi kartın </w:t>
            </w:r>
            <w:r w:rsidRPr="00E02D9A">
              <w:rPr>
                <w:rFonts w:ascii="Arial" w:hAnsi="Arial" w:cs="Arial"/>
                <w:color w:val="FF0000"/>
              </w:rPr>
              <w:lastRenderedPageBreak/>
              <w:t>fotokopisini) hizmet sunulmadan önce alıcıdan almak zorundadırlar.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16.2. İstisnanın Uygulanması</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İstisna uygulanabilmesi için, Türkiye’de yerleşmiş olmayan yabancı uyruklu gerçek kişilerin uyruğunda bulunduğu ülke tarafından verilmiş pasaportu (çıkma izni almak suretiyle Türk vatandaşlığını kaybeden kişilerde mavi kartı) ibraz ederek, yabancı uyruklu olduklarını ve pasaport üzerinden altı aydan daha az süreli Türkiye’de bulunduklarını tevsik etmeleri gerekmektedir.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Sağlık Bakanlığınca izin verilen gerçek veya tüzel kişiler, Türkiye’de yerleşmiş olmayan yabancı uyruklu gerçek kişilere, münhasıran sağlık kurum ve kuruluşlarının bünyesinde verdikleri koruyucu hekimlik, teşhis, tedavi ve rehabilitasyon hizmetlerine ilişkin faturada hizmet verilen yabancının adı, soyadı, hangi ülkenin uyruğunda olduğu, pasaport veya mavi kart numarası, verilen hizmetin niteliği, hizmetin sunulduğu yer ve hizmet bedeli bilgilerine yer vererek KDV hesaplamazlar.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Yabancı ülke pasaportunun veya mavi kartın fotokopisi, hizmeti sunanlar tarafından 213 sayılı Kanunun muhafaza ve ibraz hükümlerine uygun olarak saklanır.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Yabancılara sunulan koruyucu hekimlik, teşhis, tedavi ve rehabilitasyon hizmetlerine ilişkin faturanın, hizmet sunulan yabancı hasta yerine, sigorta kuruluşları, yabancı sosyal güvenlik kurumları, yetkili acenteler veya Sosyal Güvenlik Kurumuna (ikili sosyal güvenlik anlaşması bulunan ülkelerde yerleşik olanlara verilen hizmet bedelinin Sosyal Güvenlik Kurumu tarafından ilgili </w:t>
            </w:r>
            <w:r w:rsidRPr="00E02D9A">
              <w:rPr>
                <w:rFonts w:ascii="Arial" w:hAnsi="Arial" w:cs="Arial"/>
                <w:color w:val="FF0000"/>
              </w:rPr>
              <w:lastRenderedPageBreak/>
              <w:t>ülke kurumlarından tahsil edilmesi durumunda) düzenlenmesi mümkün olabilmektedir. Bu durumda istisnanın uygulanabilmesi için düzenlenen faturada hizmet verilen yabancının adı, soyadı, hangi ülkenin uyruğunda olduğu, pasaport veya mavi kart numarası, Türkiye’ye en son giriş tarihi, verilen hizmetin niteliği ve hizmet bedeli bilgilerine yer verilmesi zorunludur.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16.3. İstisnanın Beyanı</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Bu istisna kapsamında yapılan hizmetler, hizmetin yapıldığı vergilendirme dönemine ait KDV beyannamesinin “İstisnalar-Diğer İade Hakkı Doğuran İşlemler” kulakçığının, “Tam İstisna Kapsamına Giren İşlemler” tablosunda, 334 kod numaralı “Yabancılara Verilen Sağlık Hizmetlerinde İstisna” satırı aracılığıyla beyan edilir. Bu satırın “Teslim ve Hizmet Tutarı” sütununa istisnaya konu hizmetlerin KDV hariç tutarı, “Yüklenilen KDV” sütununa bu hizmetlere ilişkin alış ve giderlere ait belgelerde gösterilen toplam KDV tutarı yazılır. İade talep etmek istemeyen mükellefler, “Yüklenilen KDV” sütununa “0” yazmalıdır.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16.4. İade</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Bu istisnadan kaynaklanan iade taleplerinde aşağıdaki belgeler aranır: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Standart iade talep dilekçesi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İstisnanın beyan edildiği döneme ilişkin indirilecek KDV listesi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İade hakkı doğuran işleme ait yüklenilen KDV listesi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İadesi talep edilen KDV hesaplama tablosu</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Satış faturaları listesi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 Türkiye’de yerleşmiş olmayan yabancı uyruklu gerçek kişilerin uyruğunda bulunduğu ülke </w:t>
            </w:r>
            <w:r w:rsidRPr="00E02D9A">
              <w:rPr>
                <w:rFonts w:ascii="Arial" w:hAnsi="Arial" w:cs="Arial"/>
                <w:color w:val="FF0000"/>
              </w:rPr>
              <w:lastRenderedPageBreak/>
              <w:t>tarafından verilmiş pasaportun veya çıkma izni almak suretiyle Türk vatandaşlığını kaybeden kişilerde mavi kartın fotokopisi.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16.4.1. Mahsuben İade</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Mükelleflerin bu işlemlerden kaynaklanan mahsuben iade talepleri yukarıdaki belgelerin ibraz edilmiş olması halinde miktarına bakılmaksızın vergi inceleme raporu, YMM raporu ve teminat aranmadan yerine getirilir.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16.4.2. Nakden İade</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Mükelleflerin bu işlemlerden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E02D9A" w:rsidRPr="00E02D9A" w:rsidRDefault="00E02D9A" w:rsidP="00FC55E6">
            <w:pPr>
              <w:pStyle w:val="AralkYok"/>
              <w:spacing w:line="360" w:lineRule="auto"/>
              <w:jc w:val="both"/>
              <w:rPr>
                <w:rFonts w:ascii="Arial" w:hAnsi="Arial" w:cs="Arial"/>
              </w:rPr>
            </w:pPr>
          </w:p>
        </w:tc>
      </w:tr>
      <w:tr w:rsidR="00E02D9A" w:rsidRPr="00E02D9A" w:rsidTr="00E02D9A">
        <w:tc>
          <w:tcPr>
            <w:tcW w:w="4585" w:type="dxa"/>
          </w:tcPr>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lastRenderedPageBreak/>
              <w:t>MADDE 8 – </w:t>
            </w:r>
            <w:r w:rsidRPr="00FC55E6">
              <w:rPr>
                <w:rFonts w:ascii="Arial" w:eastAsia="Arial Unicode MS" w:hAnsi="Arial" w:cs="Arial"/>
                <w:bCs/>
                <w:sz w:val="20"/>
                <w:szCs w:val="20"/>
              </w:rPr>
              <w:t xml:space="preserve">Aynı Tebliğin (II/F-4.3.) bölümünün başlığı “4.3. </w:t>
            </w:r>
            <w:proofErr w:type="gramStart"/>
            <w:r w:rsidRPr="00FC55E6">
              <w:rPr>
                <w:rFonts w:ascii="Arial" w:eastAsia="Arial Unicode MS" w:hAnsi="Arial" w:cs="Arial"/>
                <w:bCs/>
                <w:sz w:val="20"/>
                <w:szCs w:val="20"/>
              </w:rPr>
              <w:t>Gelir Vergisi Kanununun</w:t>
            </w:r>
            <w:proofErr w:type="gramEnd"/>
            <w:r w:rsidRPr="00FC55E6">
              <w:rPr>
                <w:rFonts w:ascii="Arial" w:eastAsia="Arial Unicode MS" w:hAnsi="Arial" w:cs="Arial"/>
                <w:bCs/>
                <w:sz w:val="20"/>
                <w:szCs w:val="20"/>
              </w:rPr>
              <w:t xml:space="preserve"> 81 inci Maddesi Kapsamındaki İşlemler, Adi Ortaklıkların Sermaye Şirketine Dönüşmesi ile Kurumlar Vergisi Kanununa Göre Yapılan Devir ve Bölünme İşlemleri” olarak, aynı bölümün birinci cümlesi aşağıdaki şekilde değiştirilmiştir.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“3065 sayılı Kanunun (17/4-c) maddesi ile </w:t>
            </w:r>
            <w:proofErr w:type="gramStart"/>
            <w:r w:rsidRPr="00FC55E6">
              <w:rPr>
                <w:rFonts w:ascii="Arial" w:eastAsia="Arial Unicode MS" w:hAnsi="Arial" w:cs="Arial"/>
                <w:bCs/>
                <w:sz w:val="20"/>
                <w:szCs w:val="20"/>
              </w:rPr>
              <w:t>Gelir Vergisi Kanununun</w:t>
            </w:r>
            <w:proofErr w:type="gramEnd"/>
            <w:r w:rsidRPr="00FC55E6">
              <w:rPr>
                <w:rFonts w:ascii="Arial" w:eastAsia="Arial Unicode MS" w:hAnsi="Arial" w:cs="Arial"/>
                <w:bCs/>
                <w:sz w:val="20"/>
                <w:szCs w:val="20"/>
              </w:rPr>
              <w:t xml:space="preserve"> 81 inci maddesinde belirtilen işlemler ile aynı maddenin birinci fıkrasının (2) numaralı bendinde yazılı şartlar dahilinde adi ortaklıkların sermaye şirketine dönüşmesi işlemleri ve Kurumlar Vergisi Kanunu kapsamında yapılan devir ve bölünme işlemleri vergiden istisna edilmiştir.”</w:t>
            </w:r>
          </w:p>
        </w:tc>
        <w:tc>
          <w:tcPr>
            <w:tcW w:w="5040" w:type="dxa"/>
          </w:tcPr>
          <w:p w:rsidR="00E02D9A" w:rsidRPr="00E02D9A" w:rsidRDefault="00E02D9A" w:rsidP="00FC55E6">
            <w:pPr>
              <w:pStyle w:val="AralkYok"/>
              <w:spacing w:line="360" w:lineRule="auto"/>
              <w:jc w:val="both"/>
              <w:rPr>
                <w:rFonts w:ascii="Arial" w:hAnsi="Arial" w:cs="Arial"/>
                <w:b/>
              </w:rPr>
            </w:pPr>
            <w:r w:rsidRPr="00E02D9A">
              <w:rPr>
                <w:rFonts w:ascii="Arial" w:hAnsi="Arial" w:cs="Arial"/>
                <w:b/>
              </w:rPr>
              <w:t>F. SOSYAL VE ASKERİ AMAÇLI İSTİSNALARLA DİĞER İSTİSNALAR</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4. Diğer İstisnalar</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w:t>
            </w:r>
          </w:p>
          <w:p w:rsidR="00E02D9A" w:rsidRPr="00E02D9A" w:rsidRDefault="00E02D9A" w:rsidP="00FC55E6">
            <w:pPr>
              <w:pStyle w:val="AralkYok"/>
              <w:spacing w:line="360" w:lineRule="auto"/>
              <w:jc w:val="both"/>
              <w:rPr>
                <w:rFonts w:ascii="Arial" w:hAnsi="Arial" w:cs="Arial"/>
                <w:b/>
                <w:color w:val="FF0000"/>
              </w:rPr>
            </w:pPr>
            <w:r w:rsidRPr="00E02D9A">
              <w:rPr>
                <w:rFonts w:ascii="Arial" w:hAnsi="Arial" w:cs="Arial"/>
                <w:b/>
              </w:rPr>
              <w:t xml:space="preserve">4.3. </w:t>
            </w:r>
            <w:proofErr w:type="gramStart"/>
            <w:r w:rsidRPr="00E02D9A">
              <w:rPr>
                <w:rFonts w:ascii="Arial" w:hAnsi="Arial" w:cs="Arial"/>
                <w:b/>
                <w:color w:val="FF0000"/>
              </w:rPr>
              <w:t>Gelir Vergisi Kanununun</w:t>
            </w:r>
            <w:proofErr w:type="gramEnd"/>
            <w:r w:rsidRPr="00E02D9A">
              <w:rPr>
                <w:rFonts w:ascii="Arial" w:hAnsi="Arial" w:cs="Arial"/>
                <w:b/>
                <w:color w:val="FF0000"/>
              </w:rPr>
              <w:t xml:space="preserve"> 81 inci Maddesi Kapsamındaki İşlemler, Adi Ortaklıkların Sermaye Şirketine Dönüşmesi ile Kurumlar Vergisi Kanununa Göre Yapılan Devir ve Bölünme İşlemleri</w:t>
            </w:r>
          </w:p>
          <w:p w:rsidR="00E02D9A" w:rsidRPr="00E02D9A" w:rsidRDefault="00E02D9A" w:rsidP="00FC55E6">
            <w:pPr>
              <w:pStyle w:val="AralkYok"/>
              <w:spacing w:line="360" w:lineRule="auto"/>
              <w:jc w:val="both"/>
              <w:rPr>
                <w:rFonts w:ascii="Arial" w:hAnsi="Arial" w:cs="Arial"/>
              </w:rPr>
            </w:pPr>
            <w:r w:rsidRPr="00E02D9A">
              <w:rPr>
                <w:rFonts w:ascii="Arial" w:hAnsi="Arial" w:cs="Arial"/>
                <w:color w:val="FF0000"/>
              </w:rPr>
              <w:t xml:space="preserve">3065 sayılı Kanunun (17/4-c) maddesi ile </w:t>
            </w:r>
            <w:proofErr w:type="gramStart"/>
            <w:r w:rsidRPr="00E02D9A">
              <w:rPr>
                <w:rFonts w:ascii="Arial" w:hAnsi="Arial" w:cs="Arial"/>
                <w:color w:val="FF0000"/>
              </w:rPr>
              <w:t>Gelir Vergisi Kanununun</w:t>
            </w:r>
            <w:proofErr w:type="gramEnd"/>
            <w:r w:rsidRPr="00E02D9A">
              <w:rPr>
                <w:rFonts w:ascii="Arial" w:hAnsi="Arial" w:cs="Arial"/>
                <w:color w:val="FF0000"/>
              </w:rPr>
              <w:t xml:space="preserve"> 81 inci maddesinde belirtilen işlemler ile aynı maddenin birinci fıkrasının (2) numaralı bendinde yazılı şartlar dahilinde adi ortaklıkların sermaye şirketine dönüşmesi işlemleri ve Kurumlar Vergisi Kanunu kapsamında yapılan devir ve bölünme işlemleri vergiden istisna edilmiştir.</w:t>
            </w:r>
          </w:p>
        </w:tc>
      </w:tr>
      <w:tr w:rsidR="00E02D9A" w:rsidRPr="00E02D9A" w:rsidTr="00E02D9A">
        <w:tc>
          <w:tcPr>
            <w:tcW w:w="4585" w:type="dxa"/>
          </w:tcPr>
          <w:p w:rsidR="00E02D9A" w:rsidRPr="00FC55E6" w:rsidRDefault="00E02D9A" w:rsidP="00E02D9A">
            <w:pPr>
              <w:spacing w:line="360" w:lineRule="auto"/>
              <w:jc w:val="both"/>
              <w:rPr>
                <w:rFonts w:ascii="Arial" w:eastAsia="Arial Unicode MS" w:hAnsi="Arial" w:cs="Arial"/>
                <w:bCs/>
                <w:sz w:val="20"/>
                <w:szCs w:val="20"/>
                <w:lang w:val="en-US"/>
              </w:rPr>
            </w:pPr>
            <w:r w:rsidRPr="00FC55E6">
              <w:rPr>
                <w:rFonts w:ascii="Arial" w:eastAsia="Arial Unicode MS" w:hAnsi="Arial" w:cs="Arial"/>
                <w:b/>
                <w:bCs/>
                <w:sz w:val="20"/>
                <w:szCs w:val="20"/>
              </w:rPr>
              <w:lastRenderedPageBreak/>
              <w:t>MADDE 9 – </w:t>
            </w:r>
            <w:r w:rsidRPr="00FC55E6">
              <w:rPr>
                <w:rFonts w:ascii="Arial" w:eastAsia="Arial Unicode MS" w:hAnsi="Arial" w:cs="Arial"/>
                <w:bCs/>
                <w:sz w:val="20"/>
                <w:szCs w:val="20"/>
              </w:rPr>
              <w:t>Aynı Tebliğin (II/F-4.7.2.) bölümünün başlığı “4.7.2. Metal, Plastik, Kâğıt, Cam Hurda ve Atıkları ile Konfeksiyon Kırpıntılarının Teslimi” olarak, aynı bölümün birinci cümlesinde yer alan “cam teslimlerinde” ibaresi “cam ile konfeksiyon kırpıntılarının teslimlerinde” olarak değiştirilmiştir.</w:t>
            </w:r>
          </w:p>
        </w:tc>
        <w:tc>
          <w:tcPr>
            <w:tcW w:w="5040" w:type="dxa"/>
          </w:tcPr>
          <w:p w:rsidR="00E02D9A" w:rsidRPr="00E02D9A" w:rsidRDefault="00E02D9A" w:rsidP="00FC55E6">
            <w:pPr>
              <w:pStyle w:val="AralkYok"/>
              <w:spacing w:line="360" w:lineRule="auto"/>
              <w:jc w:val="both"/>
              <w:rPr>
                <w:rFonts w:ascii="Arial" w:hAnsi="Arial" w:cs="Arial"/>
                <w:b/>
              </w:rPr>
            </w:pPr>
            <w:r w:rsidRPr="00E02D9A">
              <w:rPr>
                <w:rFonts w:ascii="Arial" w:hAnsi="Arial" w:cs="Arial"/>
                <w:b/>
              </w:rPr>
              <w:t>F. SOSYAL VE ASKERİ AMAÇLI İSTİSNALARLA DİĞER İSTİSNALAR</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4. Diğer İstisnalar</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4.7. Değerli Madenler, Kıymetli Taşlar, Değerli Kâğıtlar, Para, Döviz, Menkul Kıymetler, Damga Pulu ile Hurda ve Atık Teslimleri</w:t>
            </w:r>
          </w:p>
          <w:p w:rsidR="00E02D9A" w:rsidRPr="00E02D9A" w:rsidRDefault="00E02D9A" w:rsidP="00FC55E6">
            <w:pPr>
              <w:pStyle w:val="AralkYok"/>
              <w:spacing w:line="360" w:lineRule="auto"/>
              <w:jc w:val="both"/>
              <w:rPr>
                <w:rFonts w:ascii="Arial" w:hAnsi="Arial" w:cs="Arial"/>
                <w:b/>
                <w:color w:val="FF0000"/>
              </w:rPr>
            </w:pPr>
            <w:r w:rsidRPr="00E02D9A">
              <w:rPr>
                <w:rFonts w:ascii="Arial" w:hAnsi="Arial" w:cs="Arial"/>
                <w:b/>
              </w:rPr>
              <w:t xml:space="preserve">4.7.2. </w:t>
            </w:r>
            <w:r w:rsidRPr="00E02D9A">
              <w:rPr>
                <w:rFonts w:ascii="Arial" w:hAnsi="Arial" w:cs="Arial"/>
                <w:color w:val="FF0000"/>
              </w:rPr>
              <w:t>Metal, Plastik, Kâğıt, Cam Hurda ve Atıkları ile Konfeksiyon Kırpıntılarının Teslimi</w:t>
            </w:r>
          </w:p>
          <w:p w:rsidR="00E02D9A" w:rsidRPr="00E02D9A" w:rsidRDefault="00E02D9A" w:rsidP="00FC55E6">
            <w:pPr>
              <w:pStyle w:val="AralkYok"/>
              <w:spacing w:line="360" w:lineRule="auto"/>
              <w:jc w:val="both"/>
              <w:rPr>
                <w:rFonts w:ascii="Arial" w:hAnsi="Arial" w:cs="Arial"/>
                <w:b/>
              </w:rPr>
            </w:pP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Hurda veya atık metal, plastik, kâğıt ve </w:t>
            </w:r>
            <w:r w:rsidRPr="00E02D9A">
              <w:rPr>
                <w:rFonts w:ascii="Arial" w:hAnsi="Arial" w:cs="Arial"/>
                <w:color w:val="FF0000"/>
              </w:rPr>
              <w:t xml:space="preserve">cam ile konfeksiyon kırpıntılarının teslimlerinde </w:t>
            </w:r>
            <w:r w:rsidRPr="00E02D9A">
              <w:rPr>
                <w:rFonts w:ascii="Arial" w:hAnsi="Arial" w:cs="Arial"/>
              </w:rPr>
              <w:t>KDV uygulanmaz. İmalathane ya da fabrikalarda, imalat sırasında elde edilen metal kırpıntı, döküntü ve talaşların teslimi de bu kapsamda vergiden müstesnadır. Ancak hurda metalden elde edilen külçelerin yurt içi teslimleri ve ithali istisna kapsamında değerlendirilmez.</w:t>
            </w:r>
          </w:p>
        </w:tc>
      </w:tr>
      <w:tr w:rsidR="00E02D9A" w:rsidRPr="00E02D9A" w:rsidTr="00E02D9A">
        <w:tc>
          <w:tcPr>
            <w:tcW w:w="4585" w:type="dxa"/>
          </w:tcPr>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MADDE 10 – </w:t>
            </w:r>
            <w:r w:rsidRPr="00FC55E6">
              <w:rPr>
                <w:rFonts w:ascii="Arial" w:eastAsia="Arial Unicode MS" w:hAnsi="Arial" w:cs="Arial"/>
                <w:bCs/>
                <w:sz w:val="20"/>
                <w:szCs w:val="20"/>
              </w:rPr>
              <w:t>Aynı Tebliğin (II/F-4.14.) bölümünün birinci paragrafı aşağıdaki şekilde değiştirilmiştir.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“Gümrük antrepoları ve geçici depolama yerleri ile gümrük hizmetlerinin verildiği gümrüklü sahalarda; 3065 sayılı Kanunun (17/4-o) maddesine göre, vergisiz satış yapılan işyerlerinin ve bu işyerlerine ait depo ve ardiye gibi bağımsız birimlerin kiralanması, (17/4-ö) maddesine göre ithalat ve ihracat işlemlerine konu mallar ile transit rejim kapsamında işlem gören mallar için verilen ardiye, depolama ve terminal hizmetleri KDV’den müstesnadır.”</w:t>
            </w:r>
          </w:p>
        </w:tc>
        <w:tc>
          <w:tcPr>
            <w:tcW w:w="5040" w:type="dxa"/>
          </w:tcPr>
          <w:p w:rsidR="00E02D9A" w:rsidRPr="00E02D9A" w:rsidRDefault="00E02D9A" w:rsidP="00FC55E6">
            <w:pPr>
              <w:pStyle w:val="AralkYok"/>
              <w:spacing w:line="360" w:lineRule="auto"/>
              <w:jc w:val="both"/>
              <w:rPr>
                <w:rFonts w:ascii="Arial" w:hAnsi="Arial" w:cs="Arial"/>
                <w:b/>
              </w:rPr>
            </w:pPr>
            <w:r w:rsidRPr="00E02D9A">
              <w:rPr>
                <w:rFonts w:ascii="Arial" w:hAnsi="Arial" w:cs="Arial"/>
                <w:b/>
              </w:rPr>
              <w:t>F. SOSYAL VE ASKERİ AMAÇLI İSTİSNALARLA DİĞER İSTİSNALAR</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4. Diğer İstisnalar</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4.14.Gümrüklü Alanlarda Yapılan Bazı Hizmetler</w:t>
            </w:r>
          </w:p>
          <w:p w:rsidR="00E02D9A" w:rsidRPr="00E02D9A" w:rsidRDefault="00E02D9A" w:rsidP="00FC55E6">
            <w:pPr>
              <w:pStyle w:val="AralkYok"/>
              <w:spacing w:line="360" w:lineRule="auto"/>
              <w:jc w:val="both"/>
              <w:rPr>
                <w:rFonts w:ascii="Arial" w:hAnsi="Arial" w:cs="Arial"/>
              </w:rPr>
            </w:pPr>
            <w:r w:rsidRPr="00E02D9A">
              <w:rPr>
                <w:rFonts w:ascii="Arial" w:hAnsi="Arial" w:cs="Arial"/>
                <w:color w:val="FF0000"/>
              </w:rPr>
              <w:t xml:space="preserve"> Gümrük antrepoları ve geçici depolama yerleri ile gümrük hizmetlerinin verildiği gümrüklü sahalarda; 3065 sayılı Kanunun (17/4-o) maddesine göre, vergisiz satış yapılan işyerlerinin ve bu işyerlerine ait depo ve ardiye gibi bağımsız birimlerin kiralanması, (17/4-ö) maddesine göre ithalat ve ihracat işlemlerine konu mallar ile transit rejim kapsamında işlem gören mallar için verilen ardiye, depolama ve terminal hizmetleri KDV’den müstesnadır.</w:t>
            </w:r>
          </w:p>
        </w:tc>
      </w:tr>
      <w:tr w:rsidR="00E02D9A" w:rsidRPr="00E02D9A" w:rsidTr="00E02D9A">
        <w:tc>
          <w:tcPr>
            <w:tcW w:w="4585" w:type="dxa"/>
          </w:tcPr>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MADDE 11 – </w:t>
            </w:r>
            <w:r w:rsidRPr="00FC55E6">
              <w:rPr>
                <w:rFonts w:ascii="Arial" w:eastAsia="Arial Unicode MS" w:hAnsi="Arial" w:cs="Arial"/>
                <w:bCs/>
                <w:sz w:val="20"/>
                <w:szCs w:val="20"/>
              </w:rPr>
              <w:t>Aynı Tebliğin (III/A-4.) bölümünün sonuna aşağıdaki bölüm eklenmiştir.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w:t>
            </w:r>
            <w:r w:rsidRPr="00FC55E6">
              <w:rPr>
                <w:rFonts w:ascii="Arial" w:eastAsia="Arial Unicode MS" w:hAnsi="Arial" w:cs="Arial"/>
                <w:b/>
                <w:bCs/>
                <w:sz w:val="20"/>
                <w:szCs w:val="20"/>
              </w:rPr>
              <w:t>4.9. İkinci El Araç ve Taşınmaz Ticareti</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3065 sayılı Kanunun 7104 sayılı Kanunla değişik (23/f) maddesine göre, ikinci el motorlu kara taşıtı </w:t>
            </w:r>
            <w:r w:rsidRPr="00FC55E6">
              <w:rPr>
                <w:rFonts w:ascii="Arial" w:eastAsia="Arial Unicode MS" w:hAnsi="Arial" w:cs="Arial"/>
                <w:bCs/>
                <w:sz w:val="20"/>
                <w:szCs w:val="20"/>
              </w:rPr>
              <w:lastRenderedPageBreak/>
              <w:t>veya taşınmaz ticaretiyle iştigal eden mükelleflerce, KDV mükellefi olmayanlardan (mükellef olanlardan istisna kapsamında yapılan alımlar dâhil) alınarak vasfında esaslı değişiklik yapılmaksızın satılan ikinci el motorlu kara taşıtı veya taşınmazların tesliminde matrah, alış bedeli düşüldükten sonra kalan tutardır.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KDV mükellefi olmayanlardan veya istisna kapsamında KDV ödenmeksizin alınan ikinci el motorlu kara taşıtları ile taşınmazların satışında düzenlenecek faturalarda alış bedeli ile satış bedeli arasındaki fark üzerinden KDV hesaplanır. KDV hesaplanarak alınan ikinci el motorlu kara taşıtları ile taşınmazların teslimlerinde ise özel matrah uygulanmayacağı tabiidir.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Buna göre, ikinci el motorlu kara taşıtı veya taşınmaz teslimlerinde özel matrah uygulaması yalnızca ikinci el motorlu kara taşıtı veya taşınmaz ticaretiyle iştigal eden mükellefler tarafından uygulanacaktır.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İkinci el motorlu kara taşıtı ticareti ile iştigal edenler, 13/2/2018 tarihli ve 30331 sayılı Resmî </w:t>
            </w:r>
            <w:proofErr w:type="spellStart"/>
            <w:r w:rsidRPr="00FC55E6">
              <w:rPr>
                <w:rFonts w:ascii="Arial" w:eastAsia="Arial Unicode MS" w:hAnsi="Arial" w:cs="Arial"/>
                <w:bCs/>
                <w:sz w:val="20"/>
                <w:szCs w:val="20"/>
              </w:rPr>
              <w:t>Gazete’de</w:t>
            </w:r>
            <w:proofErr w:type="spellEnd"/>
            <w:r w:rsidRPr="00FC55E6">
              <w:rPr>
                <w:rFonts w:ascii="Arial" w:eastAsia="Arial Unicode MS" w:hAnsi="Arial" w:cs="Arial"/>
                <w:bCs/>
                <w:sz w:val="20"/>
                <w:szCs w:val="20"/>
              </w:rPr>
              <w:t xml:space="preserve"> yayımlanan İkinci El Motorlu Kara Taşıtlarının Ticareti Hakkında Yönetmelik kapsamında işletmesi adına yetki belgesi alan tacirler ile esnaf ve sanatkârlardır. İkinci el motorlu kara taşıtı ticareti ile iştigal etmekle birlikte henüz yetki belgesi almamış olanlar, İkinci El Motorlu Kara Taşıtlarının Ticareti Hakkında Yönetmeliğe göre yetki belgesi alınması için verilen süre ile sınırlı olmak üzere yetki belgesi olmaksızın, özel matrah uygulayabilirler.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 xml:space="preserve">Taşınmaz ticareti ile iştigal edenler, 5/6/2018 tarihli ve 30442 sayılı Resmî </w:t>
            </w:r>
            <w:proofErr w:type="spellStart"/>
            <w:r w:rsidRPr="00FC55E6">
              <w:rPr>
                <w:rFonts w:ascii="Arial" w:eastAsia="Arial Unicode MS" w:hAnsi="Arial" w:cs="Arial"/>
                <w:bCs/>
                <w:sz w:val="20"/>
                <w:szCs w:val="20"/>
              </w:rPr>
              <w:t>Gazete’de</w:t>
            </w:r>
            <w:proofErr w:type="spellEnd"/>
            <w:r w:rsidRPr="00FC55E6">
              <w:rPr>
                <w:rFonts w:ascii="Arial" w:eastAsia="Arial Unicode MS" w:hAnsi="Arial" w:cs="Arial"/>
                <w:bCs/>
                <w:sz w:val="20"/>
                <w:szCs w:val="20"/>
              </w:rPr>
              <w:t xml:space="preserve"> yayımlanan Taşınmaz Ticareti Hakkında Yönetmelik kapsamında yetki belgesi alan ticari işletmeler ile esnaf ve sanatkârlardır. Taşınmaz ticareti ile iştigal etmekle birlikte henüz yetki belgesi almamış olanlar, Taşınmaz Ticareti </w:t>
            </w:r>
            <w:r w:rsidRPr="00FC55E6">
              <w:rPr>
                <w:rFonts w:ascii="Arial" w:eastAsia="Arial Unicode MS" w:hAnsi="Arial" w:cs="Arial"/>
                <w:bCs/>
                <w:sz w:val="20"/>
                <w:szCs w:val="20"/>
              </w:rPr>
              <w:lastRenderedPageBreak/>
              <w:t>Hakkında Yönetmeliğe göre yetki belgesi alınması için verilen süre ile sınırlı olmak üzere yetki belgesi olmaksızın, özel matrah uygulayabilirler.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Verilen süre içinde yetki belgesini almamış olanlar ile yetki belgesi almaksızın ikinci el motorlu kara taşıtı veya taşınmaz ticareti ile iştigal edenlerin ikinci el motorlu kara taşıtı veya taşınmaz teslimlerinde özel matrah uygulanmaz.</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İkinci el motorlu kara taşıtı veya taşınmaz teslimlerinde özel matrah uygulanabilmesi için, araç veya taşınmazın basit tadil, bakım ve onarım işlemleri dışında vasfında esaslı değişiklik yapılmaması gerekmektedir.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Örnek 1:</w:t>
            </w:r>
            <w:r w:rsidRPr="00FC55E6">
              <w:rPr>
                <w:rFonts w:ascii="Arial" w:eastAsia="Arial Unicode MS" w:hAnsi="Arial" w:cs="Arial"/>
                <w:bCs/>
                <w:sz w:val="20"/>
                <w:szCs w:val="20"/>
              </w:rPr>
              <w:t xml:space="preserve"> İkinci el araç alım satım faaliyeti ile iştigal eden (A) Otomotiv Ltd. Şti., KDV mükellefi olmayan Bay (B)’den 32.000 TL’ye ticari araç satın almıştır. (C) Servis </w:t>
            </w:r>
            <w:proofErr w:type="spellStart"/>
            <w:r w:rsidRPr="00FC55E6">
              <w:rPr>
                <w:rFonts w:ascii="Arial" w:eastAsia="Arial Unicode MS" w:hAnsi="Arial" w:cs="Arial"/>
                <w:bCs/>
                <w:sz w:val="20"/>
                <w:szCs w:val="20"/>
              </w:rPr>
              <w:t>A.Ş.den</w:t>
            </w:r>
            <w:proofErr w:type="spellEnd"/>
            <w:r w:rsidRPr="00FC55E6">
              <w:rPr>
                <w:rFonts w:ascii="Arial" w:eastAsia="Arial Unicode MS" w:hAnsi="Arial" w:cs="Arial"/>
                <w:bCs/>
                <w:sz w:val="20"/>
                <w:szCs w:val="20"/>
              </w:rPr>
              <w:t xml:space="preserve"> hizmet almak suretiyle, satın alınan aracın yıllık bakımı yaptırılmış ve otomobile çelik jant taktırılmıştır. Bu hizmetin karşılığı olarak (C) Servis A.Ş.ye 5.000 TL+900 TL KDV ödenmiştir. Daha sonra söz konusu otomobil KDV hariç 40.000 TL’ye satılmıştır. KDV mükellefi olmayan Bay (B)’den satın alınan araca yıllık bakım yaptırılması ve çelik jant taktırılması, otomobilin vasfında esaslı bir değişiklik oluşturmadığından, söz konusu aracın satışında özel matrah uygulanacak ve alış bedeli olan 32.000 TL düşülmek suretiyle 8.000 TL özel matrah üzerinden (8.000 x 0,18 =) 1.440 TL KDV hesaplanacaktır. Ayrıca taşıtın yıllık bakımı ile çelik jant takılmasına ilişkin (C) Servis A.Ş.ye ödenen 900 TL KDV, (A) Otomotiv Ltd. Şti. tarafından indirim konusu yapılabilecektir.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Söz konusu aracın, KDV oranlarını belirleyen 2007/13033 sayılı Bakanlar Kurulu Kararı eki (I) sayılı listenin 9 uncu sırasında tanımlanan binek otomobillerinden olması durumunda, özel matrah üzerinden %1 oranında KDV uygulanacağı tabiidir.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lastRenderedPageBreak/>
              <w:t>Örnek 2:</w:t>
            </w:r>
            <w:r w:rsidRPr="00FC55E6">
              <w:rPr>
                <w:rFonts w:ascii="Arial" w:eastAsia="Arial Unicode MS" w:hAnsi="Arial" w:cs="Arial"/>
                <w:bCs/>
                <w:sz w:val="20"/>
                <w:szCs w:val="20"/>
              </w:rPr>
              <w:t xml:space="preserve"> İkinci el araç alım satım faaliyeti ile iştigal eden Bay (A), KDV mükellefi olmayan Bay (B)’den 1978 model kullanılamaz halde bulunan bir aracı 10.000 TL bedelle satın almıştır. (C) Servis </w:t>
            </w:r>
            <w:proofErr w:type="spellStart"/>
            <w:r w:rsidRPr="00FC55E6">
              <w:rPr>
                <w:rFonts w:ascii="Arial" w:eastAsia="Arial Unicode MS" w:hAnsi="Arial" w:cs="Arial"/>
                <w:bCs/>
                <w:sz w:val="20"/>
                <w:szCs w:val="20"/>
              </w:rPr>
              <w:t>A.Ş.den</w:t>
            </w:r>
            <w:proofErr w:type="spellEnd"/>
            <w:r w:rsidRPr="00FC55E6">
              <w:rPr>
                <w:rFonts w:ascii="Arial" w:eastAsia="Arial Unicode MS" w:hAnsi="Arial" w:cs="Arial"/>
                <w:bCs/>
                <w:sz w:val="20"/>
                <w:szCs w:val="20"/>
              </w:rPr>
              <w:t xml:space="preserve"> hizmet almak suretiyle, söz konusu aracın motoru dahil birçok parçası değiştirilmek suretiyle yenilenmiş ve (C) Servis A.Ş.ye 20.000 TL+3.600 TL KDV ödenmiştir. Yenilenen araç Bay (A) tarafından KDV hariç 40.000 TL’ye satılmıştır. Söz konusu aracın motor dahil birçok parçasının değiştirilmek suretiyle yenilenmesi, taşıtın vasfında esaslı bir değişiklik oluşturduğundan söz konusu aracın tesliminde özel matrah uygulanmayacak, toplam satış bedeli olan 40.000 TL matrah üzerinden KDV hesaplanacaktır. Diğer taraftan, aracın yenilenmesine ilişkin (C) Servis A.Ş.ye ödenen 3.600 TL KDV, Bay (A) tarafından indirim konusu yapılabilecektir.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Örnek 3:</w:t>
            </w:r>
            <w:r w:rsidRPr="00FC55E6">
              <w:rPr>
                <w:rFonts w:ascii="Arial" w:eastAsia="Arial Unicode MS" w:hAnsi="Arial" w:cs="Arial"/>
                <w:bCs/>
                <w:sz w:val="20"/>
                <w:szCs w:val="20"/>
              </w:rPr>
              <w:t> Taşınmaz alım satımı ile iştigal eden (A) Emlak Danışmanlık A.Ş. KDV mükellefi olmayan gerçek kişiden almış olduğu işyerinin boyasını ve su tesisatını yenileyerek satmıştır. İşyerinin boyası ve su tesisatının yenilenmesi, işyerinin vasfında esaslı bir değişiklik oluşturmadığından (A) Emlak Danışmanlık A.Ş. tarafından yapılan işyeri tesliminde özel matrah uygulanacaktır.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t>Örnek 4: </w:t>
            </w:r>
            <w:r w:rsidRPr="00FC55E6">
              <w:rPr>
                <w:rFonts w:ascii="Arial" w:eastAsia="Arial Unicode MS" w:hAnsi="Arial" w:cs="Arial"/>
                <w:bCs/>
                <w:sz w:val="20"/>
                <w:szCs w:val="20"/>
              </w:rPr>
              <w:t xml:space="preserve">(A) Mobilya İmalat, Turizm A.Ş. 3 yıl önce yatırım amaçlı almış olduğu arsayı (B) Konut Yapı Kooperatifine satmıştır. (A) Mobilya İmalat, Turizm </w:t>
            </w:r>
            <w:proofErr w:type="spellStart"/>
            <w:r w:rsidRPr="00FC55E6">
              <w:rPr>
                <w:rFonts w:ascii="Arial" w:eastAsia="Arial Unicode MS" w:hAnsi="Arial" w:cs="Arial"/>
                <w:bCs/>
                <w:sz w:val="20"/>
                <w:szCs w:val="20"/>
              </w:rPr>
              <w:t>A.Ş.nin</w:t>
            </w:r>
            <w:proofErr w:type="spellEnd"/>
            <w:r w:rsidRPr="00FC55E6">
              <w:rPr>
                <w:rFonts w:ascii="Arial" w:eastAsia="Arial Unicode MS" w:hAnsi="Arial" w:cs="Arial"/>
                <w:bCs/>
                <w:sz w:val="20"/>
                <w:szCs w:val="20"/>
              </w:rPr>
              <w:t xml:space="preserve"> faaliyet konusu taşınmaz ticareti olmadığından arsa tesliminde özel matrah uygulanmayacaktır.”</w:t>
            </w:r>
          </w:p>
        </w:tc>
        <w:tc>
          <w:tcPr>
            <w:tcW w:w="5040" w:type="dxa"/>
          </w:tcPr>
          <w:p w:rsidR="00E02D9A" w:rsidRPr="00E02D9A" w:rsidRDefault="00E02D9A" w:rsidP="00FC55E6">
            <w:pPr>
              <w:pStyle w:val="AralkYok"/>
              <w:spacing w:line="360" w:lineRule="auto"/>
              <w:jc w:val="both"/>
              <w:rPr>
                <w:rFonts w:ascii="Arial" w:hAnsi="Arial" w:cs="Arial"/>
                <w:b/>
              </w:rPr>
            </w:pPr>
            <w:r w:rsidRPr="00E02D9A">
              <w:rPr>
                <w:rFonts w:ascii="Arial" w:hAnsi="Arial" w:cs="Arial"/>
                <w:b/>
              </w:rPr>
              <w:lastRenderedPageBreak/>
              <w:t>III. MATRAH, NİSPET VE İNDİRİM</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A. MATRAH</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4. Özel Matrah Şekilleri</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lastRenderedPageBreak/>
              <w:t>4.9. İkinci El Araç ve Taşınmaz Ticareti</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3065 sayılı Kanunun 7104 sayılı Kanunla değişik (23/f) maddesine göre, ikinci el motorlu kara taşıtı veya taşınmaz ticaretiyle iştigal eden mükelleflerce, KDV mükellefi olmayanlardan (mükellef olanlardan istisna kapsamında yapılan alımlar dâhil) alınarak vasfında esaslı değişiklik yapılmaksızın satılan ikinci el motorlu kara taşıtı veya taşınmazların tesliminde matrah, alış bedeli düşüldükten sonra kalan tutardır.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KDV mükellefi olmayanlardan veya istisna kapsamında KDV ödenmeksizin alınan ikinci el motorlu kara taşıtları ile taşınmazların satışında düzenlenecek faturalarda alış bedeli ile satış bedeli arasındaki fark üzerinden KDV hesaplanır. KDV hesaplanarak alınan ikinci el motorlu kara taşıtları ile taşınmazların teslimlerinde ise özel matrah uygulanmayacağı tabiidir.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Buna göre, ikinci el motorlu kara taşıtı veya taşınmaz teslimlerinde özel matrah uygulaması yalnızca ikinci el motorlu kara taşıtı veya taşınmaz ticaretiyle iştigal eden mükellefler tarafından uygulanacaktır.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 xml:space="preserve">İkinci el motorlu kara taşıtı ticareti ile iştigal edenler, 13/2/2018 tarihli ve 30331 sayılı Resmî </w:t>
            </w:r>
            <w:proofErr w:type="spellStart"/>
            <w:r w:rsidRPr="00E02D9A">
              <w:rPr>
                <w:rFonts w:ascii="Arial" w:hAnsi="Arial" w:cs="Arial"/>
                <w:color w:val="FF0000"/>
              </w:rPr>
              <w:t>Gazete’de</w:t>
            </w:r>
            <w:proofErr w:type="spellEnd"/>
            <w:r w:rsidRPr="00E02D9A">
              <w:rPr>
                <w:rFonts w:ascii="Arial" w:hAnsi="Arial" w:cs="Arial"/>
                <w:color w:val="FF0000"/>
              </w:rPr>
              <w:t xml:space="preserve"> yayımlanan İkinci El Motorlu Kara Taşıtlarının Ticareti Hakkında Yönetmelik kapsamında işletmesi adına yetki belgesi alan tacirler ile esnaf ve sanatkârlardır. İkinci el motorlu kara taşıtı ticareti ile iştigal etmekle birlikte henüz yetki belgesi almamış olanlar, İkinci El Motorlu Kara Taşıtlarının Ticareti Hakkında Yönetmeliğe göre yetki belgesi alınması için verilen süre ile sınırlı olmak üzere yetki belgesi olmaksızın, özel matrah uygulayabilirler.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lastRenderedPageBreak/>
              <w:t xml:space="preserve">Taşınmaz ticareti ile iştigal edenler, 5/6/2018 tarihli ve 30442 sayılı Resmî </w:t>
            </w:r>
            <w:proofErr w:type="spellStart"/>
            <w:r w:rsidRPr="00E02D9A">
              <w:rPr>
                <w:rFonts w:ascii="Arial" w:hAnsi="Arial" w:cs="Arial"/>
                <w:color w:val="FF0000"/>
              </w:rPr>
              <w:t>Gazete’de</w:t>
            </w:r>
            <w:proofErr w:type="spellEnd"/>
            <w:r w:rsidRPr="00E02D9A">
              <w:rPr>
                <w:rFonts w:ascii="Arial" w:hAnsi="Arial" w:cs="Arial"/>
                <w:color w:val="FF0000"/>
              </w:rPr>
              <w:t xml:space="preserve"> yayımlanan Taşınmaz Ticareti Hakkında Yönetmelik kapsamında yetki belgesi alan ticari işletmeler ile esnaf ve sanatkârlardır. Taşınmaz ticareti ile iştigal etmekle birlikte henüz yetki belgesi almamış olanlar, Taşınmaz Ticareti Hakkında Yönetmeliğe göre yetki belgesi alınması için verilen süre ile sınırlı olmak üzere yetki belgesi olmaksızın, özel matrah uygulayabilirler.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Verilen süre içinde yetki belgesini almamış olanlar ile yetki belgesi almaksızın ikinci el motorlu kara taşıtı veya taşınmaz ticareti ile iştigal edenlerin ikinci el motorlu kara taşıtı veya taşınmaz teslimlerinde özel matrah uygulanmaz.</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İkinci el motorlu kara taşıtı veya taşınmaz teslimlerinde özel matrah uygulanabilmesi için, araç veya taşınmazın basit tadil, bakım ve onarım işlemleri dışında vasfında esaslı değişiklik yapılmaması gerekmektedir.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Örnek 1:</w:t>
            </w:r>
            <w:r w:rsidRPr="00E02D9A">
              <w:rPr>
                <w:rFonts w:ascii="Arial" w:hAnsi="Arial" w:cs="Arial"/>
                <w:color w:val="FF0000"/>
              </w:rPr>
              <w:t xml:space="preserve"> İkinci el araç alım satım faaliyeti ile iştigal eden (A) Otomotiv Ltd. Şti., KDV mükellefi olmayan Bay (B)’den 32.000 TL’ye ticari araç satın almıştır. (C) Servis </w:t>
            </w:r>
            <w:proofErr w:type="spellStart"/>
            <w:r w:rsidRPr="00E02D9A">
              <w:rPr>
                <w:rFonts w:ascii="Arial" w:hAnsi="Arial" w:cs="Arial"/>
                <w:color w:val="FF0000"/>
              </w:rPr>
              <w:t>A.Ş.den</w:t>
            </w:r>
            <w:proofErr w:type="spellEnd"/>
            <w:r w:rsidRPr="00E02D9A">
              <w:rPr>
                <w:rFonts w:ascii="Arial" w:hAnsi="Arial" w:cs="Arial"/>
                <w:color w:val="FF0000"/>
              </w:rPr>
              <w:t xml:space="preserve"> hizmet almak suretiyle, satın alınan aracın yıllık bakımı yaptırılmış ve otomobile çelik jant taktırılmıştır. Bu hizmetin karşılığı olarak (C) Servis A.Ş.ye 5.000 TL+900 TL KDV ödenmiştir. Daha sonra söz konusu otomobil KDV hariç 40.000 TL’ye satılmıştır. KDV mükellefi olmayan Bay (B)’den satın alınan araca yıllık bakım yaptırılması ve çelik jant taktırılması, otomobilin vasfında esaslı bir değişiklik oluşturmadığından, söz konusu aracın satışında özel matrah uygulanacak ve alış bedeli olan 32.000 TL düşülmek suretiyle 8.000 TL özel </w:t>
            </w:r>
            <w:r w:rsidRPr="00E02D9A">
              <w:rPr>
                <w:rFonts w:ascii="Arial" w:hAnsi="Arial" w:cs="Arial"/>
                <w:color w:val="FF0000"/>
              </w:rPr>
              <w:lastRenderedPageBreak/>
              <w:t>matrah üzerinden (8.000 x 0,18 =) 1.440 TL KDV hesaplanacaktır. Ayrıca taşıtın yıllık bakımı ile çelik jant takılmasına ilişkin (C) Servis A.Ş.ye ödenen 900 TL KDV, (A) Otomotiv Ltd. Şti. tarafından indirim konusu yapılabilecektir.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Söz konusu aracın, KDV oranlarını belirleyen 2007/13033 sayılı Bakanlar Kurulu Kararı eki (I) sayılı listenin 9 uncu sırasında tanımlanan binek otomobillerinden olması durumunda, özel matrah üzerinden %1 oranında KDV uygulanacağı tabiidir.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Örnek 2:</w:t>
            </w:r>
            <w:r w:rsidRPr="00E02D9A">
              <w:rPr>
                <w:rFonts w:ascii="Arial" w:hAnsi="Arial" w:cs="Arial"/>
                <w:color w:val="FF0000"/>
              </w:rPr>
              <w:t xml:space="preserve"> İkinci el araç alım satım faaliyeti ile iştigal eden Bay (A), KDV mükellefi olmayan Bay (B)’den 1978 model kullanılamaz halde bulunan bir aracı 10.000 TL bedelle satın almıştır. (C) Servis </w:t>
            </w:r>
            <w:proofErr w:type="spellStart"/>
            <w:r w:rsidRPr="00E02D9A">
              <w:rPr>
                <w:rFonts w:ascii="Arial" w:hAnsi="Arial" w:cs="Arial"/>
                <w:color w:val="FF0000"/>
              </w:rPr>
              <w:t>A.Ş.den</w:t>
            </w:r>
            <w:proofErr w:type="spellEnd"/>
            <w:r w:rsidRPr="00E02D9A">
              <w:rPr>
                <w:rFonts w:ascii="Arial" w:hAnsi="Arial" w:cs="Arial"/>
                <w:color w:val="FF0000"/>
              </w:rPr>
              <w:t xml:space="preserve"> hizmet almak suretiyle, söz konusu aracın motoru dahil birçok parçası değiştirilmek suretiyle yenilenmiş ve (C) Servis A.Ş.ye 20.000 TL+3.600 TL KDV ödenmiştir. Yenilenen araç Bay (A) tarafından KDV hariç 40.000 TL’ye satılmıştır. Söz konusu aracın motor dahil birçok parçasının değiştirilmek suretiyle yenilenmesi, taşıtın vasfında esaslı bir değişiklik oluşturduğundan söz konusu aracın tesliminde özel matrah uygulanmayacak, toplam satış bedeli olan 40.000 TL matrah üzerinden KDV hesaplanacaktır. Diğer taraftan, aracın yenilenmesine ilişkin (C) Servis A.Ş.ye ödenen 3.600 TL KDV, Bay (A) tarafından indirim konusu yapılabilecektir.</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b/>
                <w:bCs/>
                <w:color w:val="FF0000"/>
              </w:rPr>
              <w:t>Örnek 3:</w:t>
            </w:r>
            <w:r w:rsidRPr="00E02D9A">
              <w:rPr>
                <w:rFonts w:ascii="Arial" w:hAnsi="Arial" w:cs="Arial"/>
                <w:color w:val="FF0000"/>
              </w:rPr>
              <w:t xml:space="preserve"> Taşınmaz alım satımı ile iştigal eden (A) Emlak Danışmanlık A.Ş. KDV mükellefi olmayan gerçek kişiden almış olduğu işyerinin boyasını ve su tesisatını yenileyerek satmıştır. İşyerinin boyası ve su tesisatının yenilenmesi, </w:t>
            </w:r>
            <w:r w:rsidRPr="00E02D9A">
              <w:rPr>
                <w:rFonts w:ascii="Arial" w:hAnsi="Arial" w:cs="Arial"/>
                <w:color w:val="FF0000"/>
              </w:rPr>
              <w:lastRenderedPageBreak/>
              <w:t>işyerinin vasfında esaslı bir değişiklik oluşturmadığından (A) Emlak Danışmanlık A.Ş. tarafından yapılan işyeri tesliminde özel matrah uygulanacaktır.</w:t>
            </w:r>
          </w:p>
          <w:p w:rsidR="00E02D9A" w:rsidRPr="00E02D9A" w:rsidRDefault="00E02D9A" w:rsidP="00FC55E6">
            <w:pPr>
              <w:pStyle w:val="AralkYok"/>
              <w:spacing w:line="360" w:lineRule="auto"/>
              <w:jc w:val="both"/>
              <w:rPr>
                <w:rFonts w:ascii="Arial" w:hAnsi="Arial" w:cs="Arial"/>
              </w:rPr>
            </w:pPr>
            <w:r w:rsidRPr="00E02D9A">
              <w:rPr>
                <w:rFonts w:ascii="Arial" w:hAnsi="Arial" w:cs="Arial"/>
                <w:b/>
                <w:bCs/>
                <w:color w:val="FF0000"/>
              </w:rPr>
              <w:t>Örnek 4: </w:t>
            </w:r>
            <w:r w:rsidRPr="00E02D9A">
              <w:rPr>
                <w:rFonts w:ascii="Arial" w:hAnsi="Arial" w:cs="Arial"/>
                <w:color w:val="FF0000"/>
              </w:rPr>
              <w:t xml:space="preserve">(A) Mobilya İmalat, Turizm A.Ş. 3 yıl önce yatırım amaçlı almış olduğu arsayı (B) Konut Yapı Kooperatifine satmıştır. (A) Mobilya İmalat, Turizm </w:t>
            </w:r>
            <w:proofErr w:type="spellStart"/>
            <w:r w:rsidRPr="00E02D9A">
              <w:rPr>
                <w:rFonts w:ascii="Arial" w:hAnsi="Arial" w:cs="Arial"/>
                <w:color w:val="FF0000"/>
              </w:rPr>
              <w:t>A.Ş.nin</w:t>
            </w:r>
            <w:proofErr w:type="spellEnd"/>
            <w:r w:rsidRPr="00E02D9A">
              <w:rPr>
                <w:rFonts w:ascii="Arial" w:hAnsi="Arial" w:cs="Arial"/>
                <w:color w:val="FF0000"/>
              </w:rPr>
              <w:t xml:space="preserve"> faaliyet konusu taşınmaz ticareti olmadığından arsa tesliminde özel matrah uygulanmayacaktır.</w:t>
            </w:r>
          </w:p>
        </w:tc>
      </w:tr>
      <w:tr w:rsidR="00E02D9A" w:rsidRPr="00E02D9A" w:rsidTr="00E02D9A">
        <w:tc>
          <w:tcPr>
            <w:tcW w:w="4585" w:type="dxa"/>
          </w:tcPr>
          <w:p w:rsidR="00E02D9A" w:rsidRPr="00FC55E6" w:rsidRDefault="00E02D9A" w:rsidP="00E02D9A">
            <w:pPr>
              <w:spacing w:line="360" w:lineRule="auto"/>
              <w:jc w:val="both"/>
              <w:rPr>
                <w:rFonts w:ascii="Arial" w:eastAsia="Arial Unicode MS" w:hAnsi="Arial" w:cs="Arial"/>
                <w:bCs/>
                <w:sz w:val="20"/>
                <w:szCs w:val="20"/>
                <w:lang w:val="en-US"/>
              </w:rPr>
            </w:pPr>
            <w:r w:rsidRPr="00FC55E6">
              <w:rPr>
                <w:rFonts w:ascii="Arial" w:eastAsia="Arial Unicode MS" w:hAnsi="Arial" w:cs="Arial"/>
                <w:b/>
                <w:bCs/>
                <w:sz w:val="20"/>
                <w:szCs w:val="20"/>
              </w:rPr>
              <w:lastRenderedPageBreak/>
              <w:t>MADDE 12 –</w:t>
            </w:r>
            <w:r w:rsidRPr="00FC55E6">
              <w:rPr>
                <w:rFonts w:ascii="Arial" w:eastAsia="Arial Unicode MS" w:hAnsi="Arial" w:cs="Arial"/>
                <w:bCs/>
                <w:sz w:val="20"/>
                <w:szCs w:val="20"/>
              </w:rPr>
              <w:t> Aynı Tebliğin (III/A) kısmının (4.), (4.2.2.), (4.5.), (4.6.), (4.7.), (4.8.) bölümlerindeki “(23/f)” ibareleri “(23/g)” olarak değiştirilmiştir.</w:t>
            </w:r>
          </w:p>
        </w:tc>
        <w:tc>
          <w:tcPr>
            <w:tcW w:w="5040" w:type="dxa"/>
          </w:tcPr>
          <w:p w:rsidR="00E02D9A" w:rsidRPr="00E02D9A" w:rsidRDefault="00E02D9A" w:rsidP="00FC55E6">
            <w:pPr>
              <w:pStyle w:val="AralkYok"/>
              <w:spacing w:line="360" w:lineRule="auto"/>
              <w:jc w:val="both"/>
              <w:rPr>
                <w:rFonts w:ascii="Arial" w:hAnsi="Arial" w:cs="Arial"/>
                <w:b/>
              </w:rPr>
            </w:pPr>
            <w:r w:rsidRPr="00E02D9A">
              <w:rPr>
                <w:rFonts w:ascii="Arial" w:hAnsi="Arial" w:cs="Arial"/>
                <w:b/>
              </w:rPr>
              <w:t>4. Özel Matrah Şekilleri</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3065 sayılı Kanunun </w:t>
            </w:r>
            <w:proofErr w:type="gramStart"/>
            <w:r w:rsidRPr="00E02D9A">
              <w:rPr>
                <w:rFonts w:ascii="Arial" w:hAnsi="Arial" w:cs="Arial"/>
              </w:rPr>
              <w:t>23 üncü</w:t>
            </w:r>
            <w:proofErr w:type="gramEnd"/>
            <w:r w:rsidRPr="00E02D9A">
              <w:rPr>
                <w:rFonts w:ascii="Arial" w:hAnsi="Arial" w:cs="Arial"/>
              </w:rPr>
              <w:t xml:space="preserve"> maddesinde, bazı teslim ve hizmetlerin matrahlarının tespiti açısından özel düzenleme getirilmiştir.</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Münhasıran vergisi önceki safhalarda beyan edilerek ödenen özel matrah şekline tabi işlemlerle uğraşan mükelleflerin, KDV mükellefiyetleri tesis edilmez. Ancak, bu kapsamda işlem yapan ve başka işlemleri nedeniyle KDV mükellefi olanlar, özel matrah şekline tabi işlemlerini de beyannamelerinin “Sonuç Hesapları” kulakçığındaki “Özel Matrah Şekline Tabi İşlemlerde Matraha Dahil Olmayan Bedel” satırında gösterirler.</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Öte yandan, 3065 sayılı Kanunun </w:t>
            </w:r>
            <w:r w:rsidRPr="00E02D9A">
              <w:rPr>
                <w:rFonts w:ascii="Arial" w:hAnsi="Arial" w:cs="Arial"/>
                <w:color w:val="FF0000"/>
              </w:rPr>
              <w:t xml:space="preserve">(23/f) </w:t>
            </w:r>
            <w:r w:rsidRPr="00E02D9A">
              <w:rPr>
                <w:rFonts w:ascii="Arial" w:hAnsi="Arial" w:cs="Arial"/>
              </w:rPr>
              <w:t>maddesi ile Maliye Bakanlığı özel matrah şekilleri tespit etmeye yetkili kılınmıştır.</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Bu düzenlemelere göre özel matrah şekli tespit edilen işlemler aşağıda açıklanmıştır.</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4.2.2. Gümüşten Mamul Eşya</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3065 sayılı Kanunun (17/4-g)maddesine göre külçe gümüş teslimleri KDV’den istisnadır. 3065 sayılı Kanunun (16/1-a) maddesi hükmü gereğince, söz konusu istisna külçe gümüş ithalatında da uygulanır.</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Öte yandan, 3065 sayılı Kanunun </w:t>
            </w:r>
            <w:r w:rsidRPr="00E02D9A">
              <w:rPr>
                <w:rFonts w:ascii="Arial" w:hAnsi="Arial" w:cs="Arial"/>
                <w:color w:val="FF0000"/>
              </w:rPr>
              <w:t xml:space="preserve">(23/f) </w:t>
            </w:r>
            <w:r w:rsidRPr="00E02D9A">
              <w:rPr>
                <w:rFonts w:ascii="Arial" w:hAnsi="Arial" w:cs="Arial"/>
              </w:rPr>
              <w:t>maddesinin Bakanlığımıza verdiği yetkiye dayanılarak, gümüşten mamul veya gümüş ihtiva eden eşyalar ile sikke gümüş teslimlerinde özel matrah şekli uygulanması uygun görülmüştür.</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4.5. Belediyeler Tarafından Yapılan Şehir İçi Yolcu Taşımacılığı</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lastRenderedPageBreak/>
              <w:t xml:space="preserve">3065 sayılı Kanunun </w:t>
            </w:r>
            <w:r w:rsidRPr="00E02D9A">
              <w:rPr>
                <w:rFonts w:ascii="Arial" w:hAnsi="Arial" w:cs="Arial"/>
                <w:color w:val="FF0000"/>
              </w:rPr>
              <w:t xml:space="preserve">(23/f) </w:t>
            </w:r>
            <w:r w:rsidRPr="00E02D9A">
              <w:rPr>
                <w:rFonts w:ascii="Arial" w:hAnsi="Arial" w:cs="Arial"/>
              </w:rPr>
              <w:t xml:space="preserve">maddesi hükmünün verdiği yetkiye dayanılarak, belediyeler tarafından yapılan </w:t>
            </w:r>
            <w:proofErr w:type="spellStart"/>
            <w:r w:rsidRPr="00E02D9A">
              <w:rPr>
                <w:rFonts w:ascii="Arial" w:hAnsi="Arial" w:cs="Arial"/>
              </w:rPr>
              <w:t>şehiriçi</w:t>
            </w:r>
            <w:proofErr w:type="spellEnd"/>
            <w:r w:rsidRPr="00E02D9A">
              <w:rPr>
                <w:rFonts w:ascii="Arial" w:hAnsi="Arial" w:cs="Arial"/>
              </w:rPr>
              <w:t xml:space="preserve"> yolcu taşımacılığında kullanılan biletlerin ve kartların bayiler tarafından satışında, özel matrah şekline göre vergileme yapılması uygun görülmüştür.</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4.6. Ön Ödemeli Elektronik Haberleşme Hizmetleri</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3065 sayılı Kanunun </w:t>
            </w:r>
            <w:r w:rsidRPr="00E02D9A">
              <w:rPr>
                <w:rFonts w:ascii="Arial" w:hAnsi="Arial" w:cs="Arial"/>
                <w:color w:val="FF0000"/>
              </w:rPr>
              <w:t xml:space="preserve">(23/f) </w:t>
            </w:r>
            <w:r w:rsidRPr="00E02D9A">
              <w:rPr>
                <w:rFonts w:ascii="Arial" w:hAnsi="Arial" w:cs="Arial"/>
              </w:rPr>
              <w:t>maddesinin Maliye Bakanlığı'na verdiği yetkiye dayanarak, mobil elektronik haberleşme işletmecileri tarafından ön ödemeli hatlara yüklemeler için yapılan satışlar da dahil olmak üzere, bütün ön ödemeli elektronik haberleşme hizmetlerinin özel matrah şekline göre vergilendirilmesi uygun görülmüştür.</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4.7. Türkiye Şoförler ve Otomobilciler Federasyonu Tarafından Araç Plakaları ile Basılı Evrakın Teslimi</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2918 sayılı Karayolları Trafik Kanunu'nun 131 inci maddesi gereğince, araç plakaları ile sürücü kurslarında kullanılanlar dahil bir kısım evrakın basımı Türkiye Şoförler ve Otomobilciler Federasyonu tarafından yaptırılmaktadır. Federasyon, basımını sağladığı araç plakaları ve belgeleri ihtiyaç sahiplerine bedeli karşılığında satılmak üzere kendisine bağlı Odalara göndermektedir.</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 xml:space="preserve">3065 sayılı Kanunun </w:t>
            </w:r>
            <w:r w:rsidRPr="00E02D9A">
              <w:rPr>
                <w:rFonts w:ascii="Arial" w:hAnsi="Arial" w:cs="Arial"/>
                <w:color w:val="FF0000"/>
              </w:rPr>
              <w:t xml:space="preserve">(23/f) </w:t>
            </w:r>
            <w:r w:rsidRPr="00E02D9A">
              <w:rPr>
                <w:rFonts w:ascii="Arial" w:hAnsi="Arial" w:cs="Arial"/>
              </w:rPr>
              <w:t>maddesinin Bakanlığımıza verdiği yetkiye dayanılarak, 2918 sayılı Kanunun 131 inci maddesinde belirtilen araç plakaları ile basılı evrakın tesliminde özel matrah şekli uygulanması uygun görülmüştür</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4.8. Kıymetli Taş Teslimleri</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3065 sayılı Kanunun 6552 sayılı Kanunla değişik (17/4-g) maddesi ile kıymetli taşların (elmas, pırlanta, yakut, zümrüt, topaz, safir, zebercet, inci) 6/12/2012 tarihli ve 6362 sayılı Sermaye Piyasası Kanununa göre Türkiye'de kurulu borsalarda işlem görmek üzere ithali, borsaya teslimi ve borsa üyeleri arasında el değiştirmesi KDV'den istisna tutulmuştur. Kıymetli taşların bu durumlar dışındaki teslimlerinde ise genel hükümlere göre KDV uygulanır.</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lastRenderedPageBreak/>
              <w:t>Buna göre, kıymetli taşların KDV istisnası kapsamına giren ilgili mevzuatına göre borsaya bildirilmek kaydıyla borsa üyeleri arasında borsa dışındaki teslimlerinde Kanunun (</w:t>
            </w:r>
            <w:r w:rsidRPr="00E02D9A">
              <w:rPr>
                <w:rFonts w:ascii="Arial" w:hAnsi="Arial" w:cs="Arial"/>
                <w:color w:val="FF0000"/>
              </w:rPr>
              <w:t>23/g</w:t>
            </w:r>
            <w:r w:rsidRPr="00E02D9A">
              <w:rPr>
                <w:rFonts w:ascii="Arial" w:hAnsi="Arial" w:cs="Arial"/>
              </w:rPr>
              <w:t>) maddesinin verdiği yetki çerçevesinde özel matrah şekli uygulanması uygun görülmüştür.</w:t>
            </w:r>
          </w:p>
          <w:p w:rsidR="00E02D9A" w:rsidRPr="00E02D9A" w:rsidRDefault="00E02D9A" w:rsidP="00FC55E6">
            <w:pPr>
              <w:pStyle w:val="AralkYok"/>
              <w:spacing w:line="360" w:lineRule="auto"/>
              <w:jc w:val="both"/>
              <w:rPr>
                <w:rFonts w:ascii="Arial" w:hAnsi="Arial" w:cs="Arial"/>
              </w:rPr>
            </w:pPr>
          </w:p>
        </w:tc>
      </w:tr>
      <w:tr w:rsidR="00E02D9A" w:rsidRPr="00E02D9A" w:rsidTr="00E02D9A">
        <w:tc>
          <w:tcPr>
            <w:tcW w:w="4585" w:type="dxa"/>
          </w:tcPr>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
                <w:bCs/>
                <w:sz w:val="20"/>
                <w:szCs w:val="20"/>
              </w:rPr>
              <w:lastRenderedPageBreak/>
              <w:t>MADDE 13 –</w:t>
            </w:r>
            <w:r w:rsidRPr="00FC55E6">
              <w:rPr>
                <w:rFonts w:ascii="Arial" w:eastAsia="Arial Unicode MS" w:hAnsi="Arial" w:cs="Arial"/>
                <w:bCs/>
                <w:sz w:val="20"/>
                <w:szCs w:val="20"/>
              </w:rPr>
              <w:t> Aynı Tebliğin (IV/A) kısmının (1.5.) bölümünden sonra aşağıdaki bölüm eklenmiştir.</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w:t>
            </w:r>
            <w:r w:rsidRPr="00FC55E6">
              <w:rPr>
                <w:rFonts w:ascii="Arial" w:eastAsia="Arial Unicode MS" w:hAnsi="Arial" w:cs="Arial"/>
                <w:b/>
                <w:bCs/>
                <w:sz w:val="20"/>
                <w:szCs w:val="20"/>
              </w:rPr>
              <w:t>1.6. İstisna Kapsamındaki İşlemin Gerçekleşmesinden Sonra İşlemle İlgili Yüklenilen Kur Farkları</w:t>
            </w:r>
          </w:p>
          <w:p w:rsidR="00E02D9A" w:rsidRPr="00FC55E6" w:rsidRDefault="00E02D9A" w:rsidP="00E02D9A">
            <w:pPr>
              <w:spacing w:line="360" w:lineRule="auto"/>
              <w:jc w:val="both"/>
              <w:rPr>
                <w:rFonts w:ascii="Arial" w:eastAsia="Arial Unicode MS" w:hAnsi="Arial" w:cs="Arial"/>
                <w:bCs/>
                <w:sz w:val="20"/>
                <w:szCs w:val="20"/>
              </w:rPr>
            </w:pPr>
            <w:r w:rsidRPr="00FC55E6">
              <w:rPr>
                <w:rFonts w:ascii="Arial" w:eastAsia="Arial Unicode MS" w:hAnsi="Arial" w:cs="Arial"/>
                <w:bCs/>
                <w:sz w:val="20"/>
                <w:szCs w:val="20"/>
              </w:rPr>
              <w:t>Tam istisna kapsamındaki bir işlemin gerçekleşmesinden sonra, söz konusu işleme ilişkin mal ve hizmet alımlarına ait kur farkları ortaya çıkabilmekte olup, söz konusu kur farkı üzerinden ödenen KDV’lerin tam istisna kapsamındaki işlemin gerçekleştiği vergilendirme dönemine ilişkin yüklenilen KDV hesabına dahil edilerek iadesinin talep edilmesi mümkündür. Ancak, kur farkına ilişkin faturanın iade işlemleri sonuçlandırıldıktan sonra gelmesi halinde, işlemle ilgili mal ve hizmet alımlarına ait kur farkı üzerinden ödenen ve yüklenilen KDV hesabına dahil edilmesi gereken KDV, indirim hesaplarına dahil edildiği vergilendirme dönemine ilişkin iade hesabında dikkate alınabilir.”</w:t>
            </w:r>
          </w:p>
          <w:p w:rsidR="00E02D9A" w:rsidRPr="00FC55E6" w:rsidRDefault="00FC55E6" w:rsidP="00E02D9A">
            <w:pPr>
              <w:spacing w:line="360" w:lineRule="auto"/>
              <w:jc w:val="both"/>
              <w:rPr>
                <w:rFonts w:ascii="Arial" w:eastAsia="Arial Unicode MS" w:hAnsi="Arial" w:cs="Arial"/>
                <w:bCs/>
                <w:sz w:val="20"/>
                <w:szCs w:val="20"/>
                <w:lang w:val="en-US"/>
              </w:rPr>
            </w:pPr>
            <w:r w:rsidRPr="00FC55E6">
              <w:rPr>
                <w:rFonts w:ascii="Arial" w:eastAsia="Arial Unicode MS" w:hAnsi="Arial" w:cs="Arial"/>
                <w:bCs/>
                <w:sz w:val="20"/>
                <w:szCs w:val="20"/>
                <w:lang w:val="en-US"/>
              </w:rPr>
              <w:t>(</w:t>
            </w:r>
            <w:r w:rsidRPr="00FC55E6">
              <w:rPr>
                <w:rFonts w:ascii="Arial" w:eastAsia="Arial Unicode MS" w:hAnsi="Arial" w:cs="Arial"/>
                <w:bCs/>
                <w:color w:val="FF0000"/>
                <w:sz w:val="20"/>
                <w:szCs w:val="20"/>
                <w:lang w:val="en-US"/>
              </w:rPr>
              <w:t xml:space="preserve">1/6/2018 </w:t>
            </w:r>
            <w:proofErr w:type="spellStart"/>
            <w:r w:rsidRPr="00FC55E6">
              <w:rPr>
                <w:rFonts w:ascii="Arial" w:eastAsia="Arial Unicode MS" w:hAnsi="Arial" w:cs="Arial"/>
                <w:bCs/>
                <w:color w:val="FF0000"/>
                <w:sz w:val="20"/>
                <w:szCs w:val="20"/>
                <w:lang w:val="en-US"/>
              </w:rPr>
              <w:t>tarihinden</w:t>
            </w:r>
            <w:proofErr w:type="spellEnd"/>
            <w:r w:rsidRPr="00FC55E6">
              <w:rPr>
                <w:rFonts w:ascii="Arial" w:eastAsia="Arial Unicode MS" w:hAnsi="Arial" w:cs="Arial"/>
                <w:bCs/>
                <w:color w:val="FF0000"/>
                <w:sz w:val="20"/>
                <w:szCs w:val="20"/>
                <w:lang w:val="en-US"/>
              </w:rPr>
              <w:t xml:space="preserve"> </w:t>
            </w:r>
            <w:proofErr w:type="spellStart"/>
            <w:r w:rsidRPr="00FC55E6">
              <w:rPr>
                <w:rFonts w:ascii="Arial" w:eastAsia="Arial Unicode MS" w:hAnsi="Arial" w:cs="Arial"/>
                <w:bCs/>
                <w:color w:val="FF0000"/>
                <w:sz w:val="20"/>
                <w:szCs w:val="20"/>
                <w:lang w:val="en-US"/>
              </w:rPr>
              <w:t>itibaren</w:t>
            </w:r>
            <w:proofErr w:type="spellEnd"/>
            <w:r w:rsidRPr="00FC55E6">
              <w:rPr>
                <w:rFonts w:ascii="Arial" w:eastAsia="Arial Unicode MS" w:hAnsi="Arial" w:cs="Arial"/>
                <w:bCs/>
                <w:color w:val="FF0000"/>
                <w:sz w:val="20"/>
                <w:szCs w:val="20"/>
                <w:lang w:val="en-US"/>
              </w:rPr>
              <w:t xml:space="preserve"> </w:t>
            </w:r>
            <w:proofErr w:type="spellStart"/>
            <w:r w:rsidRPr="00FC55E6">
              <w:rPr>
                <w:rFonts w:ascii="Arial" w:eastAsia="Arial Unicode MS" w:hAnsi="Arial" w:cs="Arial"/>
                <w:bCs/>
                <w:color w:val="FF0000"/>
                <w:sz w:val="20"/>
                <w:szCs w:val="20"/>
                <w:lang w:val="en-US"/>
              </w:rPr>
              <w:t>geçerli</w:t>
            </w:r>
            <w:proofErr w:type="spellEnd"/>
            <w:r w:rsidRPr="00FC55E6">
              <w:rPr>
                <w:rFonts w:ascii="Arial" w:eastAsia="Arial Unicode MS" w:hAnsi="Arial" w:cs="Arial"/>
                <w:bCs/>
                <w:color w:val="FF0000"/>
                <w:sz w:val="20"/>
                <w:szCs w:val="20"/>
                <w:lang w:val="en-US"/>
              </w:rPr>
              <w:t xml:space="preserve"> </w:t>
            </w:r>
            <w:proofErr w:type="spellStart"/>
            <w:r w:rsidRPr="00FC55E6">
              <w:rPr>
                <w:rFonts w:ascii="Arial" w:eastAsia="Arial Unicode MS" w:hAnsi="Arial" w:cs="Arial"/>
                <w:bCs/>
                <w:color w:val="FF0000"/>
                <w:sz w:val="20"/>
                <w:szCs w:val="20"/>
                <w:lang w:val="en-US"/>
              </w:rPr>
              <w:t>olmak</w:t>
            </w:r>
            <w:proofErr w:type="spellEnd"/>
            <w:r w:rsidRPr="00FC55E6">
              <w:rPr>
                <w:rFonts w:ascii="Arial" w:eastAsia="Arial Unicode MS" w:hAnsi="Arial" w:cs="Arial"/>
                <w:bCs/>
                <w:color w:val="FF0000"/>
                <w:sz w:val="20"/>
                <w:szCs w:val="20"/>
                <w:lang w:val="en-US"/>
              </w:rPr>
              <w:t xml:space="preserve"> </w:t>
            </w:r>
            <w:proofErr w:type="spellStart"/>
            <w:r w:rsidRPr="00FC55E6">
              <w:rPr>
                <w:rFonts w:ascii="Arial" w:eastAsia="Arial Unicode MS" w:hAnsi="Arial" w:cs="Arial"/>
                <w:bCs/>
                <w:color w:val="FF0000"/>
                <w:sz w:val="20"/>
                <w:szCs w:val="20"/>
                <w:lang w:val="en-US"/>
              </w:rPr>
              <w:t>üzere</w:t>
            </w:r>
            <w:proofErr w:type="spellEnd"/>
            <w:r w:rsidRPr="00FC55E6">
              <w:rPr>
                <w:rFonts w:ascii="Arial" w:eastAsia="Arial Unicode MS" w:hAnsi="Arial" w:cs="Arial"/>
                <w:bCs/>
                <w:color w:val="FF0000"/>
                <w:sz w:val="20"/>
                <w:szCs w:val="20"/>
                <w:lang w:val="en-US"/>
              </w:rPr>
              <w:t xml:space="preserve"> </w:t>
            </w:r>
            <w:proofErr w:type="spellStart"/>
            <w:r w:rsidRPr="00FC55E6">
              <w:rPr>
                <w:rFonts w:ascii="Arial" w:eastAsia="Arial Unicode MS" w:hAnsi="Arial" w:cs="Arial"/>
                <w:bCs/>
                <w:color w:val="FF0000"/>
                <w:sz w:val="20"/>
                <w:szCs w:val="20"/>
                <w:lang w:val="en-US"/>
              </w:rPr>
              <w:t>yayımı</w:t>
            </w:r>
            <w:proofErr w:type="spellEnd"/>
            <w:r w:rsidRPr="00FC55E6">
              <w:rPr>
                <w:rFonts w:ascii="Arial" w:eastAsia="Arial Unicode MS" w:hAnsi="Arial" w:cs="Arial"/>
                <w:bCs/>
                <w:color w:val="FF0000"/>
                <w:sz w:val="20"/>
                <w:szCs w:val="20"/>
                <w:lang w:val="en-US"/>
              </w:rPr>
              <w:t xml:space="preserve"> </w:t>
            </w:r>
            <w:proofErr w:type="spellStart"/>
            <w:r w:rsidRPr="00FC55E6">
              <w:rPr>
                <w:rFonts w:ascii="Arial" w:eastAsia="Arial Unicode MS" w:hAnsi="Arial" w:cs="Arial"/>
                <w:bCs/>
                <w:color w:val="FF0000"/>
                <w:sz w:val="20"/>
                <w:szCs w:val="20"/>
                <w:lang w:val="en-US"/>
              </w:rPr>
              <w:t>tarihinde</w:t>
            </w:r>
            <w:proofErr w:type="spellEnd"/>
            <w:r w:rsidRPr="00FC55E6">
              <w:rPr>
                <w:rFonts w:ascii="Arial" w:eastAsia="Arial Unicode MS" w:hAnsi="Arial" w:cs="Arial"/>
                <w:bCs/>
                <w:color w:val="FF0000"/>
                <w:sz w:val="20"/>
                <w:szCs w:val="20"/>
                <w:lang w:val="en-US"/>
              </w:rPr>
              <w:t xml:space="preserve"> </w:t>
            </w:r>
            <w:proofErr w:type="spellStart"/>
            <w:r w:rsidRPr="00FC55E6">
              <w:rPr>
                <w:rFonts w:ascii="Arial" w:eastAsia="Arial Unicode MS" w:hAnsi="Arial" w:cs="Arial"/>
                <w:bCs/>
                <w:color w:val="FF0000"/>
                <w:sz w:val="20"/>
                <w:szCs w:val="20"/>
                <w:lang w:val="en-US"/>
              </w:rPr>
              <w:t>yürürlüğe</w:t>
            </w:r>
            <w:proofErr w:type="spellEnd"/>
            <w:r w:rsidRPr="00FC55E6">
              <w:rPr>
                <w:rFonts w:ascii="Arial" w:eastAsia="Arial Unicode MS" w:hAnsi="Arial" w:cs="Arial"/>
                <w:bCs/>
                <w:color w:val="FF0000"/>
                <w:sz w:val="20"/>
                <w:szCs w:val="20"/>
                <w:lang w:val="en-US"/>
              </w:rPr>
              <w:t xml:space="preserve"> </w:t>
            </w:r>
            <w:proofErr w:type="spellStart"/>
            <w:r w:rsidRPr="00FC55E6">
              <w:rPr>
                <w:rFonts w:ascii="Arial" w:eastAsia="Arial Unicode MS" w:hAnsi="Arial" w:cs="Arial"/>
                <w:bCs/>
                <w:color w:val="FF0000"/>
                <w:sz w:val="20"/>
                <w:szCs w:val="20"/>
                <w:lang w:val="en-US"/>
              </w:rPr>
              <w:t>girmiştir</w:t>
            </w:r>
            <w:proofErr w:type="spellEnd"/>
            <w:r w:rsidRPr="00FC55E6">
              <w:rPr>
                <w:rFonts w:ascii="Arial" w:eastAsia="Arial Unicode MS" w:hAnsi="Arial" w:cs="Arial"/>
                <w:bCs/>
                <w:color w:val="FF0000"/>
                <w:sz w:val="20"/>
                <w:szCs w:val="20"/>
                <w:lang w:val="en-US"/>
              </w:rPr>
              <w:t>.)</w:t>
            </w:r>
          </w:p>
        </w:tc>
        <w:tc>
          <w:tcPr>
            <w:tcW w:w="5040" w:type="dxa"/>
          </w:tcPr>
          <w:p w:rsidR="00E02D9A" w:rsidRPr="00E02D9A" w:rsidRDefault="00E02D9A" w:rsidP="00FC55E6">
            <w:pPr>
              <w:pStyle w:val="AralkYok"/>
              <w:spacing w:line="360" w:lineRule="auto"/>
              <w:jc w:val="both"/>
              <w:rPr>
                <w:rFonts w:ascii="Arial" w:hAnsi="Arial" w:cs="Arial"/>
                <w:b/>
              </w:rPr>
            </w:pPr>
            <w:r w:rsidRPr="00E02D9A">
              <w:rPr>
                <w:rFonts w:ascii="Arial" w:hAnsi="Arial" w:cs="Arial"/>
                <w:b/>
              </w:rPr>
              <w:t>IV. KDV İADESİNDE ORTAK HUSUSLAR</w:t>
            </w:r>
          </w:p>
          <w:p w:rsidR="00E02D9A" w:rsidRPr="00E02D9A" w:rsidRDefault="00E02D9A" w:rsidP="00FC55E6">
            <w:pPr>
              <w:pStyle w:val="AralkYok"/>
              <w:spacing w:line="360" w:lineRule="auto"/>
              <w:jc w:val="both"/>
              <w:rPr>
                <w:rFonts w:ascii="Arial" w:hAnsi="Arial" w:cs="Arial"/>
                <w:b/>
                <w:color w:val="000000"/>
              </w:rPr>
            </w:pPr>
            <w:r w:rsidRPr="00E02D9A">
              <w:rPr>
                <w:rFonts w:ascii="Arial" w:hAnsi="Arial" w:cs="Arial"/>
                <w:b/>
                <w:color w:val="000000"/>
              </w:rPr>
              <w:t>A. İADE TUTARININ HESABI VE İADEYE DAYANAK İŞLEM VE BELGELER</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1. İadesi Talep Edilebilecek KDV</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w:t>
            </w:r>
          </w:p>
          <w:p w:rsidR="00E02D9A" w:rsidRPr="00E02D9A" w:rsidRDefault="00E02D9A" w:rsidP="00FC55E6">
            <w:pPr>
              <w:spacing w:line="360" w:lineRule="auto"/>
              <w:ind w:firstLine="566"/>
              <w:jc w:val="both"/>
              <w:rPr>
                <w:rFonts w:ascii="Arial" w:hAnsi="Arial" w:cs="Arial"/>
                <w:color w:val="000000"/>
              </w:rPr>
            </w:pPr>
            <w:r w:rsidRPr="00E02D9A">
              <w:rPr>
                <w:rFonts w:ascii="Arial" w:hAnsi="Arial" w:cs="Arial"/>
                <w:b/>
                <w:bCs/>
                <w:color w:val="000000"/>
              </w:rPr>
              <w:t>1.6. İstisna Kapsamındaki İşlemin Gerçekleşmesinden Sonra İşlemle İlgili Yüklenilen Kur Farkları</w:t>
            </w:r>
          </w:p>
          <w:p w:rsidR="00E02D9A" w:rsidRPr="00E02D9A" w:rsidRDefault="00E02D9A" w:rsidP="00FC55E6">
            <w:pPr>
              <w:spacing w:line="360" w:lineRule="auto"/>
              <w:ind w:firstLine="566"/>
              <w:jc w:val="both"/>
              <w:rPr>
                <w:rFonts w:ascii="Arial" w:hAnsi="Arial" w:cs="Arial"/>
                <w:color w:val="FF0000"/>
              </w:rPr>
            </w:pPr>
            <w:r w:rsidRPr="00E02D9A">
              <w:rPr>
                <w:rFonts w:ascii="Arial" w:hAnsi="Arial" w:cs="Arial"/>
                <w:color w:val="FF0000"/>
              </w:rPr>
              <w:t>Tam istisna kapsamındaki bir işlemin gerçekleşmesinden sonra, söz konusu işleme ilişkin mal ve hizmet alımlarına ait kur farkları ortaya çıkabilmekte olup, söz konusu kur farkı üzerinden ödenen KDV’lerin tam istisna kapsamındaki işlemin gerçekleştiği vergilendirme dönemine ilişkin yüklenilen KDV hesabına dahil edilerek iadesinin talep edilmesi mümkündür. Ancak, kur farkına ilişkin faturanın iade işlemleri sonuçlandırıldıktan sonra gelmesi halinde, işlemle ilgili mal ve hizmet alımlarına ait kur farkı üzerinden ödenen ve yüklenilen KDV hesabına dahil edilmesi gereken KDV, indirim hesaplarına dahil edildiği vergilendirme dönemine ilişkin iade hesabında dikkate alınabilir.</w:t>
            </w:r>
          </w:p>
          <w:p w:rsidR="00E02D9A" w:rsidRPr="00E02D9A" w:rsidRDefault="00E02D9A" w:rsidP="00FC55E6">
            <w:pPr>
              <w:pStyle w:val="AralkYok"/>
              <w:spacing w:line="360" w:lineRule="auto"/>
              <w:jc w:val="both"/>
              <w:rPr>
                <w:rFonts w:ascii="Arial" w:hAnsi="Arial" w:cs="Arial"/>
              </w:rPr>
            </w:pPr>
          </w:p>
        </w:tc>
      </w:tr>
      <w:tr w:rsidR="00E02D9A" w:rsidRPr="00E02D9A" w:rsidTr="00E02D9A">
        <w:tc>
          <w:tcPr>
            <w:tcW w:w="4585" w:type="dxa"/>
          </w:tcPr>
          <w:p w:rsidR="00E02D9A" w:rsidRPr="00FC55E6" w:rsidRDefault="00E02D9A" w:rsidP="00E02D9A">
            <w:pPr>
              <w:spacing w:line="360" w:lineRule="auto"/>
              <w:jc w:val="both"/>
              <w:rPr>
                <w:rFonts w:ascii="Arial" w:eastAsia="Arial Unicode MS" w:hAnsi="Arial" w:cs="Arial"/>
                <w:bCs/>
                <w:sz w:val="20"/>
                <w:szCs w:val="20"/>
                <w:lang w:val="en-US"/>
              </w:rPr>
            </w:pPr>
            <w:r w:rsidRPr="00FC55E6">
              <w:rPr>
                <w:rFonts w:ascii="Arial" w:eastAsia="Arial Unicode MS" w:hAnsi="Arial" w:cs="Arial"/>
                <w:b/>
                <w:bCs/>
                <w:sz w:val="20"/>
                <w:szCs w:val="20"/>
              </w:rPr>
              <w:t>MADDE 14 – </w:t>
            </w:r>
            <w:r w:rsidRPr="00FC55E6">
              <w:rPr>
                <w:rFonts w:ascii="Arial" w:eastAsia="Arial Unicode MS" w:hAnsi="Arial" w:cs="Arial"/>
                <w:bCs/>
                <w:sz w:val="20"/>
                <w:szCs w:val="20"/>
              </w:rPr>
              <w:t>Aynı Tebliğin (IV/A-2.1.) bölümünün üçüncü paragrafındaki “gümrükte onaylatılan özel fatura nüshası” ibaresinden sonra gelmek üzere “, onaylanmış antrepo beyannamesi” ibaresi eklenmiştir.</w:t>
            </w:r>
          </w:p>
        </w:tc>
        <w:tc>
          <w:tcPr>
            <w:tcW w:w="5040" w:type="dxa"/>
          </w:tcPr>
          <w:p w:rsidR="00E02D9A" w:rsidRPr="00E02D9A" w:rsidRDefault="00E02D9A" w:rsidP="00FC55E6">
            <w:pPr>
              <w:pStyle w:val="AralkYok"/>
              <w:spacing w:line="360" w:lineRule="auto"/>
              <w:jc w:val="both"/>
              <w:rPr>
                <w:rFonts w:ascii="Arial" w:hAnsi="Arial" w:cs="Arial"/>
                <w:b/>
              </w:rPr>
            </w:pPr>
            <w:r w:rsidRPr="00E02D9A">
              <w:rPr>
                <w:rFonts w:ascii="Arial" w:hAnsi="Arial" w:cs="Arial"/>
                <w:b/>
              </w:rPr>
              <w:t>IV. KDV İADESİNDE ORTAK HUSUSLAR</w:t>
            </w:r>
          </w:p>
          <w:p w:rsidR="00E02D9A" w:rsidRPr="00E02D9A" w:rsidRDefault="00E02D9A" w:rsidP="00FC55E6">
            <w:pPr>
              <w:pStyle w:val="AralkYok"/>
              <w:spacing w:line="360" w:lineRule="auto"/>
              <w:jc w:val="both"/>
              <w:rPr>
                <w:rFonts w:ascii="Arial" w:hAnsi="Arial" w:cs="Arial"/>
                <w:b/>
              </w:rPr>
            </w:pPr>
            <w:r w:rsidRPr="00E02D9A">
              <w:rPr>
                <w:rFonts w:ascii="Arial" w:hAnsi="Arial" w:cs="Arial"/>
                <w:b/>
              </w:rPr>
              <w:t>A.</w:t>
            </w:r>
            <w:r w:rsidRPr="00E02D9A">
              <w:rPr>
                <w:rFonts w:ascii="Arial" w:hAnsi="Arial" w:cs="Arial"/>
              </w:rPr>
              <w:t xml:space="preserve"> </w:t>
            </w:r>
            <w:r w:rsidRPr="00E02D9A">
              <w:rPr>
                <w:rFonts w:ascii="Arial" w:hAnsi="Arial" w:cs="Arial"/>
                <w:b/>
              </w:rPr>
              <w:t>İADE TUTARININ HESABI VE İADEYE DAYANAK İŞLEM VE BELGELER</w:t>
            </w:r>
          </w:p>
          <w:p w:rsidR="00E02D9A" w:rsidRPr="00E02D9A" w:rsidRDefault="00E02D9A" w:rsidP="00FC55E6">
            <w:pPr>
              <w:pStyle w:val="AralkYok"/>
              <w:spacing w:line="360" w:lineRule="auto"/>
              <w:jc w:val="both"/>
              <w:rPr>
                <w:rFonts w:ascii="Arial" w:hAnsi="Arial" w:cs="Arial"/>
                <w:b/>
                <w:bCs/>
              </w:rPr>
            </w:pPr>
            <w:r w:rsidRPr="00E02D9A">
              <w:rPr>
                <w:rFonts w:ascii="Arial" w:hAnsi="Arial" w:cs="Arial"/>
                <w:b/>
                <w:bCs/>
              </w:rPr>
              <w:t xml:space="preserve">2. Mahsup Yoluyla </w:t>
            </w:r>
            <w:proofErr w:type="gramStart"/>
            <w:r w:rsidRPr="00E02D9A">
              <w:rPr>
                <w:rFonts w:ascii="Arial" w:hAnsi="Arial" w:cs="Arial"/>
                <w:b/>
                <w:bCs/>
              </w:rPr>
              <w:t>İade</w:t>
            </w:r>
            <w:r w:rsidRPr="00E02D9A">
              <w:rPr>
                <w:rFonts w:ascii="Arial" w:hAnsi="Arial" w:cs="Arial"/>
                <w:b/>
              </w:rPr>
              <w:t>[</w:t>
            </w:r>
            <w:proofErr w:type="gramEnd"/>
            <w:r w:rsidRPr="00E02D9A">
              <w:rPr>
                <w:rFonts w:ascii="Arial" w:hAnsi="Arial" w:cs="Arial"/>
                <w:b/>
              </w:rPr>
              <w:t>5]</w:t>
            </w:r>
          </w:p>
          <w:p w:rsidR="00E02D9A" w:rsidRPr="00E02D9A" w:rsidRDefault="00E02D9A" w:rsidP="00FC55E6">
            <w:pPr>
              <w:pStyle w:val="AralkYok"/>
              <w:spacing w:line="360" w:lineRule="auto"/>
              <w:jc w:val="both"/>
              <w:rPr>
                <w:rFonts w:ascii="Arial" w:hAnsi="Arial" w:cs="Arial"/>
                <w:b/>
                <w:bCs/>
              </w:rPr>
            </w:pPr>
            <w:r w:rsidRPr="00E02D9A">
              <w:rPr>
                <w:rFonts w:ascii="Arial" w:hAnsi="Arial" w:cs="Arial"/>
                <w:b/>
                <w:bCs/>
              </w:rPr>
              <w:t>2.1. Genel Açıklama</w:t>
            </w:r>
          </w:p>
          <w:p w:rsidR="00E02D9A" w:rsidRPr="00E02D9A" w:rsidRDefault="00E02D9A" w:rsidP="00FC55E6">
            <w:pPr>
              <w:pStyle w:val="AralkYok"/>
              <w:spacing w:line="360" w:lineRule="auto"/>
              <w:jc w:val="both"/>
              <w:rPr>
                <w:rFonts w:ascii="Arial" w:hAnsi="Arial" w:cs="Arial"/>
              </w:rPr>
            </w:pPr>
            <w:r w:rsidRPr="00E02D9A">
              <w:rPr>
                <w:rFonts w:ascii="Arial" w:hAnsi="Arial" w:cs="Arial"/>
              </w:rPr>
              <w:t>…</w:t>
            </w:r>
          </w:p>
          <w:p w:rsidR="00E02D9A" w:rsidRPr="00E02D9A" w:rsidRDefault="00E02D9A" w:rsidP="00FC55E6">
            <w:pPr>
              <w:pStyle w:val="AralkYok"/>
              <w:spacing w:line="360" w:lineRule="auto"/>
              <w:jc w:val="both"/>
              <w:rPr>
                <w:rFonts w:ascii="Arial" w:hAnsi="Arial" w:cs="Arial"/>
              </w:rPr>
            </w:pPr>
            <w:r w:rsidRPr="00E02D9A">
              <w:rPr>
                <w:rFonts w:ascii="Arial" w:hAnsi="Arial" w:cs="Arial"/>
                <w:color w:val="000000"/>
              </w:rPr>
              <w:lastRenderedPageBreak/>
              <w:t xml:space="preserve">Mahsup talebinin yerine getirilmesinde, iade hakkı doğuran işlemin tevsikinde kullanılan (gümrük beyannamesi, serbest bölge işlem formu, gümrükte onaylatılan özel fatura nüshası, </w:t>
            </w:r>
            <w:r w:rsidRPr="00E02D9A">
              <w:rPr>
                <w:rFonts w:ascii="Arial" w:hAnsi="Arial" w:cs="Arial"/>
                <w:color w:val="FF0000"/>
              </w:rPr>
              <w:t xml:space="preserve">onaylanmış antrepo beyannamesi </w:t>
            </w:r>
            <w:r w:rsidRPr="00E02D9A">
              <w:rPr>
                <w:rFonts w:ascii="Arial" w:hAnsi="Arial" w:cs="Arial"/>
                <w:color w:val="000000"/>
              </w:rPr>
              <w:t>vb.) belgelerin doğrulanmış (onaylı veya teyidinin alınmış) olması gereklidir.</w:t>
            </w:r>
          </w:p>
        </w:tc>
      </w:tr>
      <w:tr w:rsidR="00E02D9A" w:rsidRPr="00E02D9A" w:rsidTr="00E02D9A">
        <w:tc>
          <w:tcPr>
            <w:tcW w:w="4585" w:type="dxa"/>
          </w:tcPr>
          <w:p w:rsidR="00E02D9A" w:rsidRPr="00FC55E6" w:rsidRDefault="00E02D9A" w:rsidP="00E02D9A">
            <w:pPr>
              <w:spacing w:line="360" w:lineRule="auto"/>
              <w:jc w:val="both"/>
              <w:rPr>
                <w:rFonts w:ascii="Arial" w:eastAsia="Arial Unicode MS" w:hAnsi="Arial" w:cs="Arial"/>
                <w:bCs/>
                <w:sz w:val="20"/>
                <w:szCs w:val="20"/>
                <w:lang w:val="en-US"/>
              </w:rPr>
            </w:pPr>
            <w:r w:rsidRPr="00FC55E6">
              <w:rPr>
                <w:rFonts w:ascii="Arial" w:eastAsia="Arial Unicode MS" w:hAnsi="Arial" w:cs="Arial"/>
                <w:b/>
                <w:bCs/>
                <w:sz w:val="20"/>
                <w:szCs w:val="20"/>
              </w:rPr>
              <w:lastRenderedPageBreak/>
              <w:t>MADDE 15 – </w:t>
            </w:r>
            <w:r w:rsidRPr="00FC55E6">
              <w:rPr>
                <w:rFonts w:ascii="Arial" w:eastAsia="Arial Unicode MS" w:hAnsi="Arial" w:cs="Arial"/>
                <w:bCs/>
                <w:sz w:val="20"/>
                <w:szCs w:val="20"/>
              </w:rPr>
              <w:t>Aynı Tebliğe ekte yer alan EK 29 eklenmiştir.</w:t>
            </w:r>
          </w:p>
        </w:tc>
        <w:tc>
          <w:tcPr>
            <w:tcW w:w="5040" w:type="dxa"/>
          </w:tcPr>
          <w:p w:rsidR="00E02D9A" w:rsidRPr="00E02D9A" w:rsidRDefault="00E02D9A" w:rsidP="00FC55E6">
            <w:pPr>
              <w:pStyle w:val="AralkYok"/>
              <w:spacing w:line="360" w:lineRule="auto"/>
              <w:jc w:val="both"/>
              <w:rPr>
                <w:rFonts w:ascii="Arial" w:hAnsi="Arial" w:cs="Arial"/>
              </w:rPr>
            </w:pPr>
          </w:p>
        </w:tc>
      </w:tr>
      <w:tr w:rsidR="00E02D9A" w:rsidRPr="00E02D9A" w:rsidTr="00E02D9A">
        <w:tc>
          <w:tcPr>
            <w:tcW w:w="4585" w:type="dxa"/>
          </w:tcPr>
          <w:p w:rsidR="00E02D9A" w:rsidRPr="00FC55E6" w:rsidRDefault="00E02D9A" w:rsidP="00E02D9A">
            <w:pPr>
              <w:spacing w:line="360" w:lineRule="auto"/>
              <w:jc w:val="both"/>
              <w:rPr>
                <w:rFonts w:ascii="Arial" w:eastAsia="Arial Unicode MS" w:hAnsi="Arial" w:cs="Arial"/>
                <w:bCs/>
                <w:sz w:val="20"/>
                <w:szCs w:val="20"/>
                <w:lang w:val="en-US"/>
              </w:rPr>
            </w:pPr>
          </w:p>
        </w:tc>
        <w:tc>
          <w:tcPr>
            <w:tcW w:w="5040" w:type="dxa"/>
          </w:tcPr>
          <w:p w:rsidR="00E02D9A" w:rsidRPr="00E02D9A" w:rsidRDefault="00E02D9A" w:rsidP="00FC55E6">
            <w:pPr>
              <w:pStyle w:val="AralkYok"/>
              <w:spacing w:line="360" w:lineRule="auto"/>
              <w:jc w:val="both"/>
              <w:rPr>
                <w:rFonts w:ascii="Arial" w:hAnsi="Arial" w:cs="Arial"/>
              </w:rPr>
            </w:pPr>
          </w:p>
        </w:tc>
      </w:tr>
    </w:tbl>
    <w:p w:rsidR="00E02D9A" w:rsidRDefault="00E02D9A" w:rsidP="00D2678A">
      <w:pPr>
        <w:spacing w:line="360" w:lineRule="auto"/>
        <w:jc w:val="both"/>
        <w:rPr>
          <w:rFonts w:ascii="Arial" w:eastAsia="Arial Unicode MS" w:hAnsi="Arial" w:cs="Arial"/>
          <w:bCs/>
          <w:sz w:val="24"/>
          <w:szCs w:val="24"/>
        </w:rPr>
      </w:pPr>
    </w:p>
    <w:p w:rsidR="00E02D9A" w:rsidRDefault="007F23A8" w:rsidP="00D2678A">
      <w:pPr>
        <w:spacing w:line="360" w:lineRule="auto"/>
        <w:jc w:val="both"/>
        <w:rPr>
          <w:rFonts w:ascii="Arial" w:eastAsia="Arial Unicode MS" w:hAnsi="Arial" w:cs="Arial"/>
          <w:bCs/>
          <w:sz w:val="24"/>
          <w:szCs w:val="24"/>
        </w:rPr>
      </w:pPr>
      <w:r>
        <w:rPr>
          <w:rFonts w:ascii="Arial" w:eastAsia="Arial Unicode MS" w:hAnsi="Arial" w:cs="Arial"/>
          <w:bCs/>
          <w:sz w:val="24"/>
          <w:szCs w:val="24"/>
        </w:rPr>
        <w:t>Tebliğ, ekte verilmiştir.</w:t>
      </w:r>
    </w:p>
    <w:p w:rsidR="007F23A8" w:rsidRDefault="007F23A8">
      <w:pPr>
        <w:rPr>
          <w:rFonts w:ascii="Arial" w:eastAsia="Arial Unicode MS" w:hAnsi="Arial" w:cs="Arial"/>
          <w:bCs/>
          <w:sz w:val="24"/>
          <w:szCs w:val="24"/>
        </w:rPr>
      </w:pPr>
      <w:r>
        <w:rPr>
          <w:rFonts w:ascii="Arial" w:eastAsia="Arial Unicode MS" w:hAnsi="Arial" w:cs="Arial"/>
          <w:bCs/>
          <w:sz w:val="24"/>
          <w:szCs w:val="24"/>
        </w:rPr>
        <w:br w:type="page"/>
      </w:r>
    </w:p>
    <w:p w:rsidR="007F23A8" w:rsidRDefault="007F23A8" w:rsidP="00D2678A">
      <w:pPr>
        <w:spacing w:line="360" w:lineRule="auto"/>
        <w:jc w:val="both"/>
        <w:rPr>
          <w:rFonts w:ascii="Arial" w:eastAsia="Arial Unicode MS" w:hAnsi="Arial" w:cs="Arial"/>
          <w:bCs/>
          <w:sz w:val="24"/>
          <w:szCs w:val="24"/>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7F23A8" w:rsidRPr="007F23A8" w:rsidTr="007F23A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F23A8" w:rsidRPr="007F23A8" w:rsidRDefault="007F23A8" w:rsidP="007F23A8">
            <w:pPr>
              <w:spacing w:line="240" w:lineRule="atLeast"/>
              <w:rPr>
                <w:rFonts w:ascii="Times New Roman" w:eastAsia="Times New Roman" w:hAnsi="Times New Roman"/>
                <w:sz w:val="24"/>
                <w:szCs w:val="24"/>
                <w:lang w:eastAsia="tr-TR"/>
              </w:rPr>
            </w:pPr>
            <w:r w:rsidRPr="007F23A8">
              <w:rPr>
                <w:rFonts w:ascii="Arial" w:eastAsia="Times New Roman" w:hAnsi="Arial" w:cs="Arial"/>
                <w:sz w:val="16"/>
                <w:szCs w:val="16"/>
                <w:lang w:eastAsia="tr-TR"/>
              </w:rPr>
              <w:t>6 Temmuz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F23A8" w:rsidRPr="007F23A8" w:rsidRDefault="007F23A8" w:rsidP="007F23A8">
            <w:pPr>
              <w:spacing w:line="240" w:lineRule="atLeast"/>
              <w:jc w:val="center"/>
              <w:rPr>
                <w:rFonts w:ascii="Times New Roman" w:eastAsia="Times New Roman" w:hAnsi="Times New Roman"/>
                <w:sz w:val="24"/>
                <w:szCs w:val="24"/>
                <w:lang w:eastAsia="tr-TR"/>
              </w:rPr>
            </w:pPr>
            <w:r w:rsidRPr="007F23A8">
              <w:rPr>
                <w:rFonts w:ascii="Palatino Linotype" w:eastAsia="Times New Roman"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F23A8" w:rsidRPr="007F23A8" w:rsidRDefault="007F23A8" w:rsidP="007F23A8">
            <w:pPr>
              <w:spacing w:before="100" w:beforeAutospacing="1" w:after="100" w:afterAutospacing="1"/>
              <w:jc w:val="right"/>
              <w:rPr>
                <w:rFonts w:ascii="Times New Roman" w:eastAsia="Times New Roman" w:hAnsi="Times New Roman"/>
                <w:sz w:val="24"/>
                <w:szCs w:val="24"/>
                <w:lang w:eastAsia="tr-TR"/>
              </w:rPr>
            </w:pPr>
            <w:proofErr w:type="gramStart"/>
            <w:r w:rsidRPr="007F23A8">
              <w:rPr>
                <w:rFonts w:ascii="Arial" w:eastAsia="Times New Roman" w:hAnsi="Arial" w:cs="Arial"/>
                <w:sz w:val="16"/>
                <w:szCs w:val="16"/>
                <w:lang w:eastAsia="tr-TR"/>
              </w:rPr>
              <w:t>Sayı :</w:t>
            </w:r>
            <w:proofErr w:type="gramEnd"/>
            <w:r w:rsidRPr="007F23A8">
              <w:rPr>
                <w:rFonts w:ascii="Arial" w:eastAsia="Times New Roman" w:hAnsi="Arial" w:cs="Arial"/>
                <w:sz w:val="16"/>
                <w:szCs w:val="16"/>
                <w:lang w:eastAsia="tr-TR"/>
              </w:rPr>
              <w:t xml:space="preserve"> 30470</w:t>
            </w:r>
          </w:p>
        </w:tc>
      </w:tr>
      <w:tr w:rsidR="007F23A8" w:rsidRPr="007F23A8" w:rsidTr="007F23A8">
        <w:trPr>
          <w:trHeight w:val="480"/>
        </w:trPr>
        <w:tc>
          <w:tcPr>
            <w:tcW w:w="8789" w:type="dxa"/>
            <w:gridSpan w:val="3"/>
            <w:tcMar>
              <w:top w:w="0" w:type="dxa"/>
              <w:left w:w="108" w:type="dxa"/>
              <w:bottom w:w="0" w:type="dxa"/>
              <w:right w:w="108" w:type="dxa"/>
            </w:tcMar>
            <w:vAlign w:val="center"/>
            <w:hideMark/>
          </w:tcPr>
          <w:p w:rsidR="007F23A8" w:rsidRPr="007F23A8" w:rsidRDefault="007F23A8" w:rsidP="007F23A8">
            <w:pPr>
              <w:spacing w:before="100" w:beforeAutospacing="1" w:after="100" w:afterAutospacing="1"/>
              <w:jc w:val="center"/>
              <w:rPr>
                <w:rFonts w:ascii="Times New Roman" w:eastAsia="Times New Roman" w:hAnsi="Times New Roman"/>
                <w:sz w:val="24"/>
                <w:szCs w:val="24"/>
                <w:lang w:eastAsia="tr-TR"/>
              </w:rPr>
            </w:pPr>
            <w:r w:rsidRPr="007F23A8">
              <w:rPr>
                <w:rFonts w:ascii="Arial" w:eastAsia="Times New Roman" w:hAnsi="Arial" w:cs="Arial"/>
                <w:b/>
                <w:bCs/>
                <w:color w:val="000080"/>
                <w:sz w:val="18"/>
                <w:szCs w:val="18"/>
                <w:lang w:eastAsia="tr-TR"/>
              </w:rPr>
              <w:t>TEBLİĞ</w:t>
            </w:r>
          </w:p>
        </w:tc>
      </w:tr>
      <w:tr w:rsidR="007F23A8" w:rsidRPr="007F23A8" w:rsidTr="007F23A8">
        <w:trPr>
          <w:trHeight w:val="480"/>
        </w:trPr>
        <w:tc>
          <w:tcPr>
            <w:tcW w:w="8789" w:type="dxa"/>
            <w:gridSpan w:val="3"/>
            <w:tcMar>
              <w:top w:w="0" w:type="dxa"/>
              <w:left w:w="108" w:type="dxa"/>
              <w:bottom w:w="0" w:type="dxa"/>
              <w:right w:w="108" w:type="dxa"/>
            </w:tcMar>
            <w:vAlign w:val="center"/>
            <w:hideMark/>
          </w:tcPr>
          <w:p w:rsidR="007F23A8" w:rsidRPr="007F23A8" w:rsidRDefault="007F23A8" w:rsidP="007F23A8">
            <w:pPr>
              <w:spacing w:line="240" w:lineRule="atLeast"/>
              <w:ind w:firstLine="566"/>
              <w:jc w:val="both"/>
              <w:rPr>
                <w:rFonts w:ascii="Times New Roman" w:eastAsia="Times New Roman" w:hAnsi="Times New Roman"/>
                <w:u w:val="single"/>
                <w:lang w:eastAsia="tr-TR"/>
              </w:rPr>
            </w:pPr>
            <w:r w:rsidRPr="007F23A8">
              <w:rPr>
                <w:rFonts w:ascii="Times New Roman" w:eastAsia="Times New Roman" w:hAnsi="Times New Roman"/>
                <w:sz w:val="18"/>
                <w:szCs w:val="18"/>
                <w:u w:val="single"/>
                <w:lang w:eastAsia="tr-TR"/>
              </w:rPr>
              <w:t>Maliye Bakanlığı (Gelir İdaresi Başkanlığı)’</w:t>
            </w:r>
            <w:proofErr w:type="spellStart"/>
            <w:r w:rsidRPr="007F23A8">
              <w:rPr>
                <w:rFonts w:ascii="Times New Roman" w:eastAsia="Times New Roman" w:hAnsi="Times New Roman"/>
                <w:sz w:val="18"/>
                <w:szCs w:val="18"/>
                <w:u w:val="single"/>
                <w:lang w:eastAsia="tr-TR"/>
              </w:rPr>
              <w:t>ndan</w:t>
            </w:r>
            <w:proofErr w:type="spellEnd"/>
            <w:r w:rsidRPr="007F23A8">
              <w:rPr>
                <w:rFonts w:ascii="Times New Roman" w:eastAsia="Times New Roman" w:hAnsi="Times New Roman"/>
                <w:sz w:val="18"/>
                <w:szCs w:val="18"/>
                <w:u w:val="single"/>
                <w:lang w:eastAsia="tr-TR"/>
              </w:rPr>
              <w:t>:</w:t>
            </w:r>
          </w:p>
          <w:p w:rsidR="007F23A8" w:rsidRPr="007F23A8" w:rsidRDefault="007F23A8" w:rsidP="007F23A8">
            <w:pPr>
              <w:spacing w:before="56" w:line="240" w:lineRule="atLeast"/>
              <w:jc w:val="center"/>
              <w:rPr>
                <w:rFonts w:ascii="Times New Roman" w:eastAsia="Times New Roman" w:hAnsi="Times New Roman"/>
                <w:b/>
                <w:bCs/>
                <w:sz w:val="19"/>
                <w:szCs w:val="19"/>
                <w:lang w:eastAsia="tr-TR"/>
              </w:rPr>
            </w:pPr>
            <w:r w:rsidRPr="007F23A8">
              <w:rPr>
                <w:rFonts w:ascii="Times New Roman" w:eastAsia="Times New Roman" w:hAnsi="Times New Roman"/>
                <w:b/>
                <w:bCs/>
                <w:sz w:val="18"/>
                <w:szCs w:val="18"/>
                <w:lang w:eastAsia="tr-TR"/>
              </w:rPr>
              <w:t>KATMA DEĞER VERGİSİ GENEL UYGULAMA TEBLİĞİNDE</w:t>
            </w:r>
          </w:p>
          <w:p w:rsidR="007F23A8" w:rsidRPr="007F23A8" w:rsidRDefault="007F23A8" w:rsidP="007F23A8">
            <w:pPr>
              <w:spacing w:line="240" w:lineRule="atLeast"/>
              <w:jc w:val="center"/>
              <w:rPr>
                <w:rFonts w:ascii="Times New Roman" w:eastAsia="Times New Roman" w:hAnsi="Times New Roman"/>
                <w:b/>
                <w:bCs/>
                <w:sz w:val="19"/>
                <w:szCs w:val="19"/>
                <w:lang w:eastAsia="tr-TR"/>
              </w:rPr>
            </w:pPr>
            <w:r w:rsidRPr="007F23A8">
              <w:rPr>
                <w:rFonts w:ascii="Times New Roman" w:eastAsia="Times New Roman" w:hAnsi="Times New Roman"/>
                <w:b/>
                <w:bCs/>
                <w:sz w:val="18"/>
                <w:szCs w:val="18"/>
                <w:lang w:eastAsia="tr-TR"/>
              </w:rPr>
              <w:t>DEĞİŞİKLİK YAPILMASINA DAİR TEBLİĞ</w:t>
            </w:r>
          </w:p>
          <w:p w:rsidR="007F23A8" w:rsidRPr="007F23A8" w:rsidRDefault="007F23A8" w:rsidP="007F23A8">
            <w:pPr>
              <w:spacing w:after="170" w:line="240" w:lineRule="atLeast"/>
              <w:jc w:val="center"/>
              <w:rPr>
                <w:rFonts w:ascii="Times New Roman" w:eastAsia="Times New Roman" w:hAnsi="Times New Roman"/>
                <w:b/>
                <w:bCs/>
                <w:sz w:val="19"/>
                <w:szCs w:val="19"/>
                <w:lang w:eastAsia="tr-TR"/>
              </w:rPr>
            </w:pPr>
            <w:r w:rsidRPr="007F23A8">
              <w:rPr>
                <w:rFonts w:ascii="Times New Roman" w:eastAsia="Times New Roman" w:hAnsi="Times New Roman"/>
                <w:b/>
                <w:bCs/>
                <w:sz w:val="18"/>
                <w:szCs w:val="18"/>
                <w:lang w:eastAsia="tr-TR"/>
              </w:rPr>
              <w:t>(SERİ NO: 19)</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MADDE 1 – </w:t>
            </w:r>
            <w:r w:rsidRPr="007F23A8">
              <w:rPr>
                <w:rFonts w:ascii="Times New Roman" w:eastAsia="Times New Roman" w:hAnsi="Times New Roman"/>
                <w:sz w:val="18"/>
                <w:szCs w:val="18"/>
                <w:lang w:eastAsia="tr-TR"/>
              </w:rPr>
              <w:t xml:space="preserve">26/4/2014 tarihli ve 28983 sayılı Resmî </w:t>
            </w:r>
            <w:proofErr w:type="spellStart"/>
            <w:r w:rsidRPr="007F23A8">
              <w:rPr>
                <w:rFonts w:ascii="Times New Roman" w:eastAsia="Times New Roman" w:hAnsi="Times New Roman"/>
                <w:sz w:val="18"/>
                <w:szCs w:val="18"/>
                <w:lang w:eastAsia="tr-TR"/>
              </w:rPr>
              <w:t>Gazete’de</w:t>
            </w:r>
            <w:proofErr w:type="spellEnd"/>
            <w:r w:rsidRPr="007F23A8">
              <w:rPr>
                <w:rFonts w:ascii="Times New Roman" w:eastAsia="Times New Roman" w:hAnsi="Times New Roman"/>
                <w:sz w:val="18"/>
                <w:szCs w:val="18"/>
                <w:lang w:eastAsia="tr-TR"/>
              </w:rPr>
              <w:t xml:space="preserve"> yayımlanan Katma Değer Vergisi Genel Uygulama Tebliğinin (I/C) kısmının;</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a) (2.1.3.3.3.1.), (2.1.3.3.4.2.), (2.1.5.2.1.), (2.1.5.2.2.) bölümlerinde yer alan “atıklarının” ibareleri “atıkları ile konfeksiyon kırpıntılarının” olarak; (2.1.5.2.1.), (2.1.5.2.2.) bölümlerindeki “atıklarından” ibareleri “atıkları ile konfeksiyon kırpıntılarından” olarak; (2.1.3.3.4.) bölümünün başlığı “2.1.3.3.4. Metal, Plastik, Lastik, Kauçuk, Kâğıt, Cam Hurda ve Atıkları ile Konfeksiyon Kırpıntılarından Elde Edilen Hammadde Teslimi” olarak değiştirilmiştir.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b) (2.1.3.3.3.2.) bölümünün üçüncü paragrafındaki “cam kırıkları” ibaresinden sonra gelmek üzere “, konfeksiyon kırpıntıları” ibaresi eklenmiştir.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MADDE 2 – </w:t>
            </w:r>
            <w:r w:rsidRPr="007F23A8">
              <w:rPr>
                <w:rFonts w:ascii="Times New Roman" w:eastAsia="Times New Roman" w:hAnsi="Times New Roman"/>
                <w:sz w:val="18"/>
                <w:szCs w:val="18"/>
                <w:lang w:eastAsia="tr-TR"/>
              </w:rPr>
              <w:t>Aynı Tebliğin (II/A-1.1.1.) bölümü aşağıdaki şekilde değiştirilmiştir.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xml:space="preserve">“3065 sayılı Kanunun (11/1-a) maddesine göre, ihracat teslimleri ve bu teslimlere ilişkin hizmetler KDV’den istisnadır. Aynı Kanunun </w:t>
            </w:r>
            <w:proofErr w:type="gramStart"/>
            <w:r w:rsidRPr="007F23A8">
              <w:rPr>
                <w:rFonts w:ascii="Times New Roman" w:eastAsia="Times New Roman" w:hAnsi="Times New Roman"/>
                <w:sz w:val="18"/>
                <w:szCs w:val="18"/>
                <w:lang w:eastAsia="tr-TR"/>
              </w:rPr>
              <w:t xml:space="preserve">12 </w:t>
            </w:r>
            <w:proofErr w:type="spellStart"/>
            <w:r w:rsidRPr="007F23A8">
              <w:rPr>
                <w:rFonts w:ascii="Times New Roman" w:eastAsia="Times New Roman" w:hAnsi="Times New Roman"/>
                <w:sz w:val="18"/>
                <w:szCs w:val="18"/>
                <w:lang w:eastAsia="tr-TR"/>
              </w:rPr>
              <w:t>nci</w:t>
            </w:r>
            <w:proofErr w:type="spellEnd"/>
            <w:proofErr w:type="gramEnd"/>
            <w:r w:rsidRPr="007F23A8">
              <w:rPr>
                <w:rFonts w:ascii="Times New Roman" w:eastAsia="Times New Roman" w:hAnsi="Times New Roman"/>
                <w:sz w:val="18"/>
                <w:szCs w:val="18"/>
                <w:lang w:eastAsia="tr-TR"/>
              </w:rPr>
              <w:t xml:space="preserve"> maddesi uyarınca bir teslimin ihracat teslimi sayılabilmesi için aşağıdaki iki şartın gerçekleşmesi gerekir: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xml:space="preserve">a) Teslim, yurtdışındaki bir müşteriye veya serbest bölgedeki alıcıya veya 4458 sayılı </w:t>
            </w:r>
            <w:proofErr w:type="gramStart"/>
            <w:r w:rsidRPr="007F23A8">
              <w:rPr>
                <w:rFonts w:ascii="Times New Roman" w:eastAsia="Times New Roman" w:hAnsi="Times New Roman"/>
                <w:sz w:val="18"/>
                <w:szCs w:val="18"/>
                <w:lang w:eastAsia="tr-TR"/>
              </w:rPr>
              <w:t>Gümrük Kanununun</w:t>
            </w:r>
            <w:proofErr w:type="gramEnd"/>
            <w:r w:rsidRPr="007F23A8">
              <w:rPr>
                <w:rFonts w:ascii="Times New Roman" w:eastAsia="Times New Roman" w:hAnsi="Times New Roman"/>
                <w:sz w:val="18"/>
                <w:szCs w:val="18"/>
                <w:lang w:eastAsia="tr-TR"/>
              </w:rPr>
              <w:t xml:space="preserve"> 95 inci maddesinin (1) numaralı fıkrasına göre faaliyette bulunan gümrüksüz satış mağazalarında satılmak üzere bu mağazalara veya bunların depolarına ya da yetkili gümrük antreposu işleticisine yapılmalı veya mallar yetkili gümrük antreposu işleticisine tevdi edilmelidir.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xml:space="preserve">3065 sayılı Kanunun (12/2) </w:t>
            </w:r>
            <w:proofErr w:type="spellStart"/>
            <w:r w:rsidRPr="007F23A8">
              <w:rPr>
                <w:rFonts w:ascii="Times New Roman" w:eastAsia="Times New Roman" w:hAnsi="Times New Roman"/>
                <w:sz w:val="18"/>
                <w:szCs w:val="18"/>
                <w:lang w:eastAsia="tr-TR"/>
              </w:rPr>
              <w:t>nci</w:t>
            </w:r>
            <w:proofErr w:type="spellEnd"/>
            <w:r w:rsidRPr="007F23A8">
              <w:rPr>
                <w:rFonts w:ascii="Times New Roman" w:eastAsia="Times New Roman" w:hAnsi="Times New Roman"/>
                <w:sz w:val="18"/>
                <w:szCs w:val="18"/>
                <w:lang w:eastAsia="tr-TR"/>
              </w:rPr>
              <w:t xml:space="preserve"> maddesine göre yurtdışındaki müşteri, ikametgâhı, işyeri, kanuni ve iş merkezi yurtdışında olan alıcılar ile yurtiçinde bulunan firmanın yurtdışında kendi adına müstakil olarak faaliyet gösteren şubeleridir.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Türkiye'de ikametgâhı, işyeri, kanuni ve iş merkezi bulunan firmaların yurtdışında iş yapmak için açmış oldukları büro, temsilcilik, acentelik ve benzeri kuruluşlar Türkiye’de mukim firmaların yurtdışında kendi adına müstakil olarak faaliyet gösteren şubeleri kapsamındadır. Dolayısıyla, KDV mükelleflerinin yurtdışında iş yapmak için açmış oldukları şube, büro, temsilcilik, acentelik ve benzeri kuruluşlarında kullanmak veya satmak üzere yurtdışına çıkaracakları mallarla ilgili teslimler de kesin ihracat olması koşuluyla ihracat teslimi niteliğindedir.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Serbest bölgedeki alıcı kavramı, ilgili mevzuatları çerçevesinde söz konusu bölgelerde faaliyette bulunan gerçek veya tüzel kişi alıcıları ifade eder.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İhracat teslimine ait fatura ve benzeri belgelerin yukarıda belirtilen yurtdışındaki müşteri veya serbest bölgedeki alıcı adına düzenlenmesi gerekir.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b) Teslim konusu mal Türkiye Cumhuriyeti gümrük bölgesinden çıkarak bir dış ülkeye veya bir serbest bölgeye vasıl olmalı ya da gümrüksüz satış mağazalarında satılmak üzere bu mağazalara veya bunların depolarına veya yetkili gümrük antreposuna konulmalıdır.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xml:space="preserve">3065 sayılı Kanundaki istisna uygulamasında ihracat, esas itibarıyla, serbest dolaşımda bulunan bir malın dış ticaret ve gümrük mevzuatları doğrultusunda, ihracat işlemlerinin tamamlanmasından sonra Türkiye Cumhuriyeti gümrük bölgesi dışına çıkarılmasıdır. Dış ticaret mevzuatında ihracat olarak değerlendirilen ancak, 3065 sayılı Kanunun </w:t>
            </w:r>
            <w:proofErr w:type="gramStart"/>
            <w:r w:rsidRPr="007F23A8">
              <w:rPr>
                <w:rFonts w:ascii="Times New Roman" w:eastAsia="Times New Roman" w:hAnsi="Times New Roman"/>
                <w:sz w:val="18"/>
                <w:szCs w:val="18"/>
                <w:lang w:eastAsia="tr-TR"/>
              </w:rPr>
              <w:t xml:space="preserve">12 </w:t>
            </w:r>
            <w:proofErr w:type="spellStart"/>
            <w:r w:rsidRPr="007F23A8">
              <w:rPr>
                <w:rFonts w:ascii="Times New Roman" w:eastAsia="Times New Roman" w:hAnsi="Times New Roman"/>
                <w:sz w:val="18"/>
                <w:szCs w:val="18"/>
                <w:lang w:eastAsia="tr-TR"/>
              </w:rPr>
              <w:t>nci</w:t>
            </w:r>
            <w:proofErr w:type="spellEnd"/>
            <w:proofErr w:type="gramEnd"/>
            <w:r w:rsidRPr="007F23A8">
              <w:rPr>
                <w:rFonts w:ascii="Times New Roman" w:eastAsia="Times New Roman" w:hAnsi="Times New Roman"/>
                <w:sz w:val="18"/>
                <w:szCs w:val="18"/>
                <w:lang w:eastAsia="tr-TR"/>
              </w:rPr>
              <w:t xml:space="preserve"> maddesi ve Tebliğin bu bölümünde belirlenen şartları taşımayan işlemlerin ihracat istisnası kapsamında değerlendirilmesi mümkün değildir.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Teslim konusu malın ihraç edilmeden önce yurtdışındaki alıcı adına hareket eden yurtiçindeki firmalar veya bizzat alıcı tarafından işlenmesi ya da herhangi bir şekilde değerlendirilmesi halinde ihracat istisnasının uygulanabilmesi için malın Türkiye Cumhuriyeti gümrük bölgesinden çıkması şarttır. Bu durumda, yurtdışındaki alıcı adına hareket eden yurtiçindeki ilgililere yapılan teslimler vergiye tabi olacak, bunların yaptığı ihracat ise istisna kapsamına girecektir.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xml:space="preserve">3065 sayılı Kanunun </w:t>
            </w:r>
            <w:proofErr w:type="gramStart"/>
            <w:r w:rsidRPr="007F23A8">
              <w:rPr>
                <w:rFonts w:ascii="Times New Roman" w:eastAsia="Times New Roman" w:hAnsi="Times New Roman"/>
                <w:sz w:val="18"/>
                <w:szCs w:val="18"/>
                <w:lang w:eastAsia="tr-TR"/>
              </w:rPr>
              <w:t xml:space="preserve">12 </w:t>
            </w:r>
            <w:proofErr w:type="spellStart"/>
            <w:r w:rsidRPr="007F23A8">
              <w:rPr>
                <w:rFonts w:ascii="Times New Roman" w:eastAsia="Times New Roman" w:hAnsi="Times New Roman"/>
                <w:sz w:val="18"/>
                <w:szCs w:val="18"/>
                <w:lang w:eastAsia="tr-TR"/>
              </w:rPr>
              <w:t>nci</w:t>
            </w:r>
            <w:proofErr w:type="spellEnd"/>
            <w:proofErr w:type="gramEnd"/>
            <w:r w:rsidRPr="007F23A8">
              <w:rPr>
                <w:rFonts w:ascii="Times New Roman" w:eastAsia="Times New Roman" w:hAnsi="Times New Roman"/>
                <w:sz w:val="18"/>
                <w:szCs w:val="18"/>
                <w:lang w:eastAsia="tr-TR"/>
              </w:rPr>
              <w:t xml:space="preserve"> maddesi uyarınca, bir serbest bölgedeki alıcıya yapılan ve serbest bölgeye vasıl olan teslimler ile gümrüksüz satış mağazalarında satılmak üzere bu mağazalara veya bunların depolarına yapılan teslimler ihracat istisnası kapsamındadır. Gümrüksüz satış mağazaları ve depoları, 4458 sayılı </w:t>
            </w:r>
            <w:proofErr w:type="gramStart"/>
            <w:r w:rsidRPr="007F23A8">
              <w:rPr>
                <w:rFonts w:ascii="Times New Roman" w:eastAsia="Times New Roman" w:hAnsi="Times New Roman"/>
                <w:sz w:val="18"/>
                <w:szCs w:val="18"/>
                <w:lang w:eastAsia="tr-TR"/>
              </w:rPr>
              <w:t>Gümrük Kanununun</w:t>
            </w:r>
            <w:proofErr w:type="gramEnd"/>
            <w:r w:rsidRPr="007F23A8">
              <w:rPr>
                <w:rFonts w:ascii="Times New Roman" w:eastAsia="Times New Roman" w:hAnsi="Times New Roman"/>
                <w:sz w:val="18"/>
                <w:szCs w:val="18"/>
                <w:lang w:eastAsia="tr-TR"/>
              </w:rPr>
              <w:t xml:space="preserve"> 95 inci maddesinin (1) numaralı fıkrasındaki yetkiye istinaden 8/8/2017 tarihli ve 30148 sayılı Resmî </w:t>
            </w:r>
            <w:proofErr w:type="spellStart"/>
            <w:r w:rsidRPr="007F23A8">
              <w:rPr>
                <w:rFonts w:ascii="Times New Roman" w:eastAsia="Times New Roman" w:hAnsi="Times New Roman"/>
                <w:sz w:val="18"/>
                <w:szCs w:val="18"/>
                <w:lang w:eastAsia="tr-TR"/>
              </w:rPr>
              <w:t>Gazete’de</w:t>
            </w:r>
            <w:proofErr w:type="spellEnd"/>
            <w:r w:rsidRPr="007F23A8">
              <w:rPr>
                <w:rFonts w:ascii="Times New Roman" w:eastAsia="Times New Roman" w:hAnsi="Times New Roman"/>
                <w:sz w:val="18"/>
                <w:szCs w:val="18"/>
                <w:lang w:eastAsia="tr-TR"/>
              </w:rPr>
              <w:t xml:space="preserve"> yayımlanan Gümrüksüz Satış Mağazaları Yönetmeliğinde tanımlanmıştır. Gümrüksüz satış mağazalarına veya depolarına sadece ilgili gümrük mevzuatına göre buralarda satılması uygun bulunan mallar istisna kapsamında teslim edilebileceğinden, </w:t>
            </w:r>
            <w:r w:rsidRPr="007F23A8">
              <w:rPr>
                <w:rFonts w:ascii="Times New Roman" w:eastAsia="Times New Roman" w:hAnsi="Times New Roman"/>
                <w:sz w:val="18"/>
                <w:szCs w:val="18"/>
                <w:lang w:eastAsia="tr-TR"/>
              </w:rPr>
              <w:lastRenderedPageBreak/>
              <w:t>gümrüksüz satış mağazalarına veya bunların depolarına istisna kapsamında teslim edilecek malların ilgili gümrük mevzuatına göre gümrüksüz satış mağazalarında satılabilecek mal cinslerinden olup olmadığı mükelleflerce kontrol edilir.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Uluslararası taşımacılığa ilişkin olarak deniz ve hava taşıma araçlarına yapılan akaryakıt, kumanya, teknik ve diğer malzeme şeklindeki teslimler aşağıdaki açıklamalar çerçevesinde vergiden istisnadır: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a) Türkiye içinde taşıma hakkı bulunmayan yabancı bayraklı gemilere ve uçaklara yapılan akaryakıt, kumanya, teknik ve diğer malzeme şeklindeki teslimler ihracat teslimi kapsamında KDV’den istisnadır.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xml:space="preserve">b) Uluslararası taşımacılık yapan yerli gemi ve uçaklar ise "yurtiçinde bulunan bir firmanın yurtdışında kendi adına </w:t>
            </w:r>
            <w:proofErr w:type="spellStart"/>
            <w:r w:rsidRPr="007F23A8">
              <w:rPr>
                <w:rFonts w:ascii="Times New Roman" w:eastAsia="Times New Roman" w:hAnsi="Times New Roman"/>
                <w:sz w:val="18"/>
                <w:szCs w:val="18"/>
                <w:lang w:eastAsia="tr-TR"/>
              </w:rPr>
              <w:t>müstakilen</w:t>
            </w:r>
            <w:proofErr w:type="spellEnd"/>
            <w:r w:rsidRPr="007F23A8">
              <w:rPr>
                <w:rFonts w:ascii="Times New Roman" w:eastAsia="Times New Roman" w:hAnsi="Times New Roman"/>
                <w:sz w:val="18"/>
                <w:szCs w:val="18"/>
                <w:lang w:eastAsia="tr-TR"/>
              </w:rPr>
              <w:t xml:space="preserve"> faaliyet gösteren şubesi" niteliği taşıdığından bu araçlara yapılan söz konusu teslimler ihracat istisnası kapsamına girer.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c) Yukarıda açıklanan ve istisna kapsamına giren teslimlere ilişkin işlem veya ödemelerin acenteler tarafından yapılması istisnanın uygulanmasına engel değildir.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proofErr w:type="gramStart"/>
            <w:r w:rsidRPr="007F23A8">
              <w:rPr>
                <w:rFonts w:ascii="Times New Roman" w:eastAsia="Times New Roman" w:hAnsi="Times New Roman"/>
                <w:sz w:val="18"/>
                <w:szCs w:val="18"/>
                <w:lang w:eastAsia="tr-TR"/>
              </w:rPr>
              <w:t>ç</w:t>
            </w:r>
            <w:proofErr w:type="gramEnd"/>
            <w:r w:rsidRPr="007F23A8">
              <w:rPr>
                <w:rFonts w:ascii="Times New Roman" w:eastAsia="Times New Roman" w:hAnsi="Times New Roman"/>
                <w:sz w:val="18"/>
                <w:szCs w:val="18"/>
                <w:lang w:eastAsia="tr-TR"/>
              </w:rPr>
              <w:t>) Söz konusu teslimlerin ihracat istisnası kapsamında değerlendirilebilmesi için gümrük çıkış beyannamesi ile tevsik edilmesi gerektiği tabiidir.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xml:space="preserve">Mal ihracına ilişkin istisna, ihracatın gerçekleştiği tarih olan gümrük beyannamesinin “kapanma </w:t>
            </w:r>
            <w:proofErr w:type="spellStart"/>
            <w:r w:rsidRPr="007F23A8">
              <w:rPr>
                <w:rFonts w:ascii="Times New Roman" w:eastAsia="Times New Roman" w:hAnsi="Times New Roman"/>
                <w:sz w:val="18"/>
                <w:szCs w:val="18"/>
                <w:lang w:eastAsia="tr-TR"/>
              </w:rPr>
              <w:t>tarihi”ni</w:t>
            </w:r>
            <w:proofErr w:type="spellEnd"/>
            <w:r w:rsidRPr="007F23A8">
              <w:rPr>
                <w:rFonts w:ascii="Times New Roman" w:eastAsia="Times New Roman" w:hAnsi="Times New Roman"/>
                <w:sz w:val="18"/>
                <w:szCs w:val="18"/>
                <w:lang w:eastAsia="tr-TR"/>
              </w:rPr>
              <w:t xml:space="preserve"> içine alan vergilendirme dönemine ait KDV beyannamesi ile beyan edilir. İhracat işlemleri iç gümrüklerde yapılan ihracat teslimlerinde, gümrük beyannamesinin sınır gümrüklerince kapatıldığı tarih, ihracatın gerçekleştiği tarih olarak kabul edilir.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Serbest bölgelere yapılan ihracat teslimlerinde, gümrük beyannamesinin düzenlenmediği hallerde, malın serbest bölgeye giriş işlemlerinin tamamlanarak serbest bölgeye vasıl olduğu tarih ihracatın gerçekleştiği tarih olarak kabul edilir. Bu tarih, malların serbest bölgeye girişinin yapıldığını gösteren, serbest bölge işlem formunun ilgili idare tarafından onaylandığı tarihtir.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xml:space="preserve">Gümrüksüz satış mağazalarında satılmak üzere bu mağazalara veya bunların depolarına yapılan teslimlerde, antrepo beyannamesi düzenlenecek olup, malın gümrüksüz satış mağazasına veya deposuna konulduğunu (fiilen işleticiye teslim edildiğini/işletici tarafından fiilen teslim alındığını) gösteren antrepo giriş sayım tutanağını da ihtiva eden antrepo beyannamesinin ilgili gümrük idaresi tarafından onaylandığı tarih itibarıyla istisna kapsamındaki işlemin gerçekleştiği kabul edilir. İstisna kapsamında gümrüksüz satış mağazalarına veya bunların depolarına yapılan teslimler ile ilgili faturaya, “3065 sayılı Kanunun 11 ve </w:t>
            </w:r>
            <w:proofErr w:type="gramStart"/>
            <w:r w:rsidRPr="007F23A8">
              <w:rPr>
                <w:rFonts w:ascii="Times New Roman" w:eastAsia="Times New Roman" w:hAnsi="Times New Roman"/>
                <w:sz w:val="18"/>
                <w:szCs w:val="18"/>
                <w:lang w:eastAsia="tr-TR"/>
              </w:rPr>
              <w:t xml:space="preserve">12 </w:t>
            </w:r>
            <w:proofErr w:type="spellStart"/>
            <w:r w:rsidRPr="007F23A8">
              <w:rPr>
                <w:rFonts w:ascii="Times New Roman" w:eastAsia="Times New Roman" w:hAnsi="Times New Roman"/>
                <w:sz w:val="18"/>
                <w:szCs w:val="18"/>
                <w:lang w:eastAsia="tr-TR"/>
              </w:rPr>
              <w:t>nci</w:t>
            </w:r>
            <w:proofErr w:type="spellEnd"/>
            <w:proofErr w:type="gramEnd"/>
            <w:r w:rsidRPr="007F23A8">
              <w:rPr>
                <w:rFonts w:ascii="Times New Roman" w:eastAsia="Times New Roman" w:hAnsi="Times New Roman"/>
                <w:sz w:val="18"/>
                <w:szCs w:val="18"/>
                <w:lang w:eastAsia="tr-TR"/>
              </w:rPr>
              <w:t xml:space="preserve"> maddelerine göre gümrüksüz satış mağazalarına veya bunların depolarına teslim” ibaresi şerh olarak düşülür.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İhracat faturası malın yurtdışı edildiği dönemden önce düzenlenmiş olsa dahi, istisna ihracatın yapıldığı dönem KDV beyannamesi ile beyan edilir.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Mal ihracına ilişkin beyan, ilgili dönem KDV beyannamesinin “İstisnalar-Diğer İade Hakkı Doğuran İşlemler” kulakçığında “Tam İstisna Kapsamına Giren İşlemler” tablosunda 301 kod numaralı işlem türü satırı kullanılmak suretiyle yapılır.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xml:space="preserve">Bu satırın, “Teslim ve Hizmet Tutarı” sütununa ihracat tesliminin bedeli girilir. İhracat bedeli, gümrük beyannamesinin kapanma tarihinde Resmî </w:t>
            </w:r>
            <w:proofErr w:type="spellStart"/>
            <w:r w:rsidRPr="007F23A8">
              <w:rPr>
                <w:rFonts w:ascii="Times New Roman" w:eastAsia="Times New Roman" w:hAnsi="Times New Roman"/>
                <w:sz w:val="18"/>
                <w:szCs w:val="18"/>
                <w:lang w:eastAsia="tr-TR"/>
              </w:rPr>
              <w:t>Gazete’de</w:t>
            </w:r>
            <w:proofErr w:type="spellEnd"/>
            <w:r w:rsidRPr="007F23A8">
              <w:rPr>
                <w:rFonts w:ascii="Times New Roman" w:eastAsia="Times New Roman" w:hAnsi="Times New Roman"/>
                <w:sz w:val="18"/>
                <w:szCs w:val="18"/>
                <w:lang w:eastAsia="tr-TR"/>
              </w:rPr>
              <w:t xml:space="preserve"> yayınlanmış bulunan (kapanma tarihinde Resmî </w:t>
            </w:r>
            <w:proofErr w:type="spellStart"/>
            <w:r w:rsidRPr="007F23A8">
              <w:rPr>
                <w:rFonts w:ascii="Times New Roman" w:eastAsia="Times New Roman" w:hAnsi="Times New Roman"/>
                <w:sz w:val="18"/>
                <w:szCs w:val="18"/>
                <w:lang w:eastAsia="tr-TR"/>
              </w:rPr>
              <w:t>Gazete’de</w:t>
            </w:r>
            <w:proofErr w:type="spellEnd"/>
            <w:r w:rsidRPr="007F23A8">
              <w:rPr>
                <w:rFonts w:ascii="Times New Roman" w:eastAsia="Times New Roman" w:hAnsi="Times New Roman"/>
                <w:sz w:val="18"/>
                <w:szCs w:val="18"/>
                <w:lang w:eastAsia="tr-TR"/>
              </w:rPr>
              <w:t xml:space="preserve"> kurlar ilan edilmemiş ise kapanma tarihinden önceki ilk Resmî </w:t>
            </w:r>
            <w:proofErr w:type="spellStart"/>
            <w:r w:rsidRPr="007F23A8">
              <w:rPr>
                <w:rFonts w:ascii="Times New Roman" w:eastAsia="Times New Roman" w:hAnsi="Times New Roman"/>
                <w:sz w:val="18"/>
                <w:szCs w:val="18"/>
                <w:lang w:eastAsia="tr-TR"/>
              </w:rPr>
              <w:t>Gazete’de</w:t>
            </w:r>
            <w:proofErr w:type="spellEnd"/>
            <w:r w:rsidRPr="007F23A8">
              <w:rPr>
                <w:rFonts w:ascii="Times New Roman" w:eastAsia="Times New Roman" w:hAnsi="Times New Roman"/>
                <w:sz w:val="18"/>
                <w:szCs w:val="18"/>
                <w:lang w:eastAsia="tr-TR"/>
              </w:rPr>
              <w:t xml:space="preserve"> yayınlanmış bulunan) T.C. Merkez Bankası döviz alış kuru üzerinden TL’ye çevrilir.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“Yüklenilen KDV” sütununa ise istisna kapsamındaki teslimin bünyesine giren, bu Tebliğin (IV/A) bölümündeki açıklamalar dikkate alınarak belirlenen KDV tutarı yazılır.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İstisna kapsamındaki teslimin bünyesine giren verginin mahsuben veya nakden iadesinin talep edilmemesi halinde “Yüklenilen KDV” alanına “0” yazılır.”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MADDE 3 –</w:t>
            </w:r>
            <w:r w:rsidRPr="007F23A8">
              <w:rPr>
                <w:rFonts w:ascii="Times New Roman" w:eastAsia="Times New Roman" w:hAnsi="Times New Roman"/>
                <w:sz w:val="18"/>
                <w:szCs w:val="18"/>
                <w:lang w:eastAsia="tr-TR"/>
              </w:rPr>
              <w:t> Aynı Tebliğin (II/A-1.1.2.) bölümünün sonuna aşağıdaki paragraflar eklenmiştir.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“Gümrüksüz satış mağazalarında satılmak üzere bu mağazalara veya bunların depolarına yapılan teslimlerde istisna, gümrük idaresi tarafından onaylanmış antrepo beyannamesiyle tevsik edilir.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Gümrüksüz satış mağazasına veya bunların depolarına konulan malın ilgili mevzuat hükümlerine aykırı olarak usulsüz satışının yapıldığının tespiti halinde (hak sahipleri dışındakilere satış yapılması, hak sahibi olanlara belirlenen limitlerin üstünde satış yapılması, malın yersiz veya haksız olarak her türlü kullanımı gibi haller), malın gümrüksüz satış mağazasına konulması sırasında alınmayan vergi ile buna bağlı ceza, faiz ve zamlar alıcı gümrüksüz satış mağazası işleticisinden aranır. Usulsüz satış yapıldığı hususu, ilgili gümrük idaresi tarafından mağaza işleticisinin bağlı olduğu vergi dairesine bildirilir.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Gümrüksüz satış mağazalarına veya depolarına ilgili mevzuata uygun olarak teslimde bulunan satıcının istisna ve iadeye ilişkin işlemleri belirlenen usul ve esaslar çerçevesinde yerine getirilir.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Gümrüksüz satış mağazaları veya bunların depolarına, belirlenen usul ve esaslara göre istisna kapsamında işlem tesis edilmemesi gerektiği halde, istisna kapsamında mal teslim edilmesi halinde, mağaza işleticisinin doğrudan sorumlu tutulduğu haller dışında, zamanında alınmayan vergi ile buna bağlı ceza, faiz ve zamlar satıcı mükelleften aranır.”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lastRenderedPageBreak/>
              <w:t>MADDE 4 –</w:t>
            </w:r>
            <w:r w:rsidRPr="007F23A8">
              <w:rPr>
                <w:rFonts w:ascii="Times New Roman" w:eastAsia="Times New Roman" w:hAnsi="Times New Roman"/>
                <w:sz w:val="18"/>
                <w:szCs w:val="18"/>
                <w:lang w:eastAsia="tr-TR"/>
              </w:rPr>
              <w:t> Aynı Tebliğin (II/A-1.1.3.) bölümünün sonuna aşağıdaki paragraflar eklenmiştir.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“Gümrüksüz satış mağazalarında satılmak üzere bu mağazalara veya bunların depolarına konulan malların satıcılara geri gönderilmesi halinde mağaza işleticisi tarafından KDV hesaplanmaz.</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Gümrüksüz satış mağazalarında satılmak üzere bu mağazalara veya bunların depolarına yapılan teslim dolayısıyla iade talep edilmemiş olması halinde, yalnızca matrahta meydana gelen değişiklik doğrultusunda defter kayıtları ile beyanların düzeltilmesi yeterlidir. Ancak, gümrüksüz satış mağazalarına veya bunların depolarına istisna kapsamında yapılan teslime ait iade talebi sonuçlandırıldıktan sonra KDV iadesini ortaya çıkaran malların geri gelmesi durumunda aşağıdaki şekilde hareket edilir: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xml:space="preserve">- Malların geri geldiği vergilendirme döneminde, yukarıda belirtildiği şekilde defter kaydı ve beyanname üzerinde gerekli düzeltmeyi yapan mükellefin vergi dairesine yazılı olarak müracaat edip, daha önce iadesini aldığı tutarı iade etmesi halinde bu tutar, gecikme faizi ve vergi </w:t>
            </w:r>
            <w:proofErr w:type="spellStart"/>
            <w:r w:rsidRPr="007F23A8">
              <w:rPr>
                <w:rFonts w:ascii="Times New Roman" w:eastAsia="Times New Roman" w:hAnsi="Times New Roman"/>
                <w:sz w:val="18"/>
                <w:szCs w:val="18"/>
                <w:lang w:eastAsia="tr-TR"/>
              </w:rPr>
              <w:t>ziyaı</w:t>
            </w:r>
            <w:proofErr w:type="spellEnd"/>
            <w:r w:rsidRPr="007F23A8">
              <w:rPr>
                <w:rFonts w:ascii="Times New Roman" w:eastAsia="Times New Roman" w:hAnsi="Times New Roman"/>
                <w:sz w:val="18"/>
                <w:szCs w:val="18"/>
                <w:lang w:eastAsia="tr-TR"/>
              </w:rPr>
              <w:t xml:space="preserve"> cezası uygulanmaksızın mükelleften geri alınır.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xml:space="preserve">- Mükellefin, malların geri geldiği dönemde düzeltme işlemini yapmaması halinde; istisna kapsamındaki işlem nedeniyle iade edilen KDV, malların geri geldiği dönemden düzeltmenin yapıldığı döneme kadar gecikme faizi uygulanarak vergi </w:t>
            </w:r>
            <w:proofErr w:type="spellStart"/>
            <w:r w:rsidRPr="007F23A8">
              <w:rPr>
                <w:rFonts w:ascii="Times New Roman" w:eastAsia="Times New Roman" w:hAnsi="Times New Roman"/>
                <w:sz w:val="18"/>
                <w:szCs w:val="18"/>
                <w:lang w:eastAsia="tr-TR"/>
              </w:rPr>
              <w:t>ziyaı</w:t>
            </w:r>
            <w:proofErr w:type="spellEnd"/>
            <w:r w:rsidRPr="007F23A8">
              <w:rPr>
                <w:rFonts w:ascii="Times New Roman" w:eastAsia="Times New Roman" w:hAnsi="Times New Roman"/>
                <w:sz w:val="18"/>
                <w:szCs w:val="18"/>
                <w:lang w:eastAsia="tr-TR"/>
              </w:rPr>
              <w:t xml:space="preserve"> cezası ile birlikte mükelleften aranır.”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MADDE 5 –</w:t>
            </w:r>
            <w:r w:rsidRPr="007F23A8">
              <w:rPr>
                <w:rFonts w:ascii="Times New Roman" w:eastAsia="Times New Roman" w:hAnsi="Times New Roman"/>
                <w:sz w:val="18"/>
                <w:szCs w:val="18"/>
                <w:lang w:eastAsia="tr-TR"/>
              </w:rPr>
              <w:t> Aynı Tebliğin (II/A-1.1.4.) bölümünde yer alan “(Serbest bölgeye yapılan ihracatta serbest bölge işlem formu, posta veya kargo yoluyla gerçekleştirilen ihracatta elektronik ticaret gümrük beyannamesi)” ibaresi “(Serbest bölgeye yapılan ihracatta serbest bölge işlem formu, posta veya kargo yoluyla gerçekleştirilen ihracatta elektronik ticaret gümrük beyannamesi, gümrüksüz satış mağazalarında satılmak üzere bu mağazalara veya bunların depolarına yapılan teslimlerde, malın gümrüksüz satış mağazasına veya deposuna konulduğuna dair ilgili gümrük idaresinin onayını da içeren antrepo beyannamesi)” olarak değiştirilmiştir.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MADDE 6 –</w:t>
            </w:r>
            <w:r w:rsidRPr="007F23A8">
              <w:rPr>
                <w:rFonts w:ascii="Times New Roman" w:eastAsia="Times New Roman" w:hAnsi="Times New Roman"/>
                <w:sz w:val="18"/>
                <w:szCs w:val="18"/>
                <w:lang w:eastAsia="tr-TR"/>
              </w:rPr>
              <w:t> Aynı Tebliğin (II/A-6.1.) bölümünün üçüncü paragrafının birinci cümlesinde yer alan “bakım ve tamir giderlerini” ibaresi “bakım ve tamir giderleri ile otoyol geçiş ücretlerini” olarak değiştirilmiştir.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MADDE 7 –</w:t>
            </w:r>
            <w:r w:rsidRPr="007F23A8">
              <w:rPr>
                <w:rFonts w:ascii="Times New Roman" w:eastAsia="Times New Roman" w:hAnsi="Times New Roman"/>
                <w:sz w:val="18"/>
                <w:szCs w:val="18"/>
                <w:lang w:eastAsia="tr-TR"/>
              </w:rPr>
              <w:t xml:space="preserve"> Aynı Tebliğin (II/B) kısmının </w:t>
            </w:r>
            <w:proofErr w:type="gramStart"/>
            <w:r w:rsidRPr="007F23A8">
              <w:rPr>
                <w:rFonts w:ascii="Times New Roman" w:eastAsia="Times New Roman" w:hAnsi="Times New Roman"/>
                <w:sz w:val="18"/>
                <w:szCs w:val="18"/>
                <w:lang w:eastAsia="tr-TR"/>
              </w:rPr>
              <w:t>14 üncü</w:t>
            </w:r>
            <w:proofErr w:type="gramEnd"/>
            <w:r w:rsidRPr="007F23A8">
              <w:rPr>
                <w:rFonts w:ascii="Times New Roman" w:eastAsia="Times New Roman" w:hAnsi="Times New Roman"/>
                <w:sz w:val="18"/>
                <w:szCs w:val="18"/>
                <w:lang w:eastAsia="tr-TR"/>
              </w:rPr>
              <w:t xml:space="preserve"> bölümünden sonra gelmek üzere sırasıyla aşağıdaki bölümler eklenmiş ve bu bölümlerden sonra gelen bölümün numarası buna göre teselsül ettirilmiştir.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w:t>
            </w:r>
            <w:r w:rsidRPr="007F23A8">
              <w:rPr>
                <w:rFonts w:ascii="Times New Roman" w:eastAsia="Times New Roman" w:hAnsi="Times New Roman"/>
                <w:b/>
                <w:bCs/>
                <w:sz w:val="18"/>
                <w:szCs w:val="18"/>
                <w:lang w:eastAsia="tr-TR"/>
              </w:rPr>
              <w:t>15. Genel ve Özel Bütçeli Kamu İdarelerine, İl Özel İdarelerine, Belediyelere ve Köylere Bağışlanan Tesislerin İnşasına İlişkin İstisna</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7104 sayılı Kanunla 3065 sayılı Kanunun 13 üncü maddesinin birinci fıkrasına eklenen (k) bendine göre, genel ve özel bütçeli kamu idarelerine, il özel idarelerine, belediyelere ve köylere bağışlanmak üzere yapılan okul, sağlık tesisi ve yüz yatak (kalkınmada öncelikli yörelerde elli yatak) kapasitesinden az olmamak üzere öğrenci yurdu ile çocuk yuvası, yetiştirme yurdu, huzurevi, bakım ve rehabilitasyon merkezi, mülki idare amirlerinin izni ve denetimine tabi ibadethaneler, Diyanet İşleri Başkanlığı denetimine tabi yaygın din eğitimi verilen tesisler, Gençlik ve Spor Bakanlığına ait gençlik merkezleri ile gençlik ve izcilik kamplarının inşası dolayısıyla bağışta bulunacaklara yapılan teslim ve hizmetler 1/6/2018 tarihinden itibaren geçerli olmak üzere KDV’den istisnadır.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15.1. İstisnanın Kapsamı</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15.1.1. İstisna Kapsamında Yer Alan Tesisler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İstisnanın kapsamına, genel ve özel bütçeli kamu idarelerine, il özel idarelerine, belediyelere ve köylere bağışlanacak aşağıdaki tesislerin inşasına ilişkin mal teslimleri ve hizmet ifaları girmektedir: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Okul,</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Sağlık tesisi,</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Yüz yatak (kalkınmada öncelikli yörelerde elli yatak) kapasitesinden az olmamak üzere öğrenci yurdu,</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Çocuk yuvası,</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Yetiştirme yurdu,</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Huzurevi,</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Bakım ve rehabilitasyon merkezi,</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Mülki idare amirlerinin izni ve denetimine tabi ibadethaneler,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Diyanet İşleri Başkanlığı denetimine tabi yaygın din eğitimi verilen tesisler,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Gençlik ve Spor Bakanlığına ait gençlik merkezleri,</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Gençlik ve izcilik kampları.</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Genel ve özel bütçeli kamu idareleri, il özel idareleri, belediyeler ve köyler dışındakilere bağışlanan tesisler ile genel ve özel bütçeli kamu idarelerine, il özel idarelerine, belediyelere ve köylere bağışlanmakla birlikte yukarıda sayılanlar arasında yer almayan tesislerin inşasına ilişkin yapılan teslim ve hizmetler için bu istisnadan yararlanılamaz.</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Düzenlemedeki “okul” ifadesinden, doğrudan eğitim-öğretim hizmetlerinin verildiği temel birimlerin anlaşılması gerekmekte olup rehberlik ve araştırma merkezi, mesleki eğitim merkezi, iş eğitim merkezi, mesleki ve teknik eğitim merkezi ve akşam sanat okulları da bu kapsamda değerlendirilir.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Düzenlemedeki “sağlık tesisi” ifadesinden, Sağlık Bakanlığınca sağlık tesisi kapsamında değerlendirilen kurum ve kuruluşların anlaşılması gerekmektedir.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lastRenderedPageBreak/>
              <w:t>Düzenlemedeki “ibadethane” ve “yaygın din eğitimi verilen tesis” ifadelerinden Diyanet İşleri Başkanlığınca ibadethane sayılan yerler ile Diyanet İşleri Başkanlığı denetimine tabi olan ve din eğitimi verilen tesislerin anlaşılması gerekmektedir.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Düzenlemedeki “çocuk yuvası” ve “yetiştirme yurdu” ifadeleri, Aile ve Sosyal Politikalar Bakanlığının hizmet dönüşümü kapsamında bulunan çocuk evleri sitesi, çocuk destek merkezi ve çocuk evlerini de kapsar.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15.1.2. İstisnadan Yararlanacak Alıcılar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Söz konusu istisnadan; genel ve özel bütçeli kamu idarelerine, il özel idarelerine, belediyelere ve köylere bağışlanmak üzere bu idare ve kuruluşlarla protokol imzalamak suretiyle Tebliğin (II/B-15.1.1.) bölümünde sayılan tesisleri inşa eden/ettiren gerçek ve tüzel kişiler (kamu kurumu niteliğindeki meslek kuruluşu, kooperatif, dernek, vakıf ve benzerleri dahil), KDV mükellefi olup olmadığına bakılmaksızın faydalanır.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15.1.3. İstisna Kapsamına Giren İşlemler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İstisna kapsamına; genel ve özel bütçeli kamu idareleri, il özel idareleri, belediyeler ve köylere bağışlanmak üzere Tebliğin (II/B-15.1.1.) bölümünde sayılan tesislerin inşası dolayısıyla bağışta bulunacaklara yapılan teslim ve hizmetler girmektedir. Söz konusu tesislerin tadil, bakım ve onarım işlemlerine yönelik teslim ve hizmetler istisna kapsamına girmez.</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İstisnadan faydalanılabilmesi için ilgili idare ve kuruluşlarla bağış protokolü imzalanması şarttır.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İstisna kapsamındaki tesisin inşaatı ile birlikte bağışlanması öngörülen makine, teçhizat ve tefrişatın bağışta bulunacaklara teslimi, söz konusu makine, teçhizat ve tefrişatın tesisin kullanım amacına uygun olması, mutat olması ve bağış protokolünde açıkça belirtilmiş olması kaydıyla istisna kapsamında değerlendirilir.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Söz konusu tesislerin belirli bir kısmının inşa edilmesine yönelik bağışta bulunulmasına dair protokol düzenlenmesi halinde, bağışta bulunan tarafından inşa edilmesi öngörülen kısımla ilgili yapılan teslim ve hizmetler de istisna kapsamında değerlendirilir.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Örnek:</w:t>
            </w:r>
            <w:r w:rsidRPr="007F23A8">
              <w:rPr>
                <w:rFonts w:ascii="Times New Roman" w:eastAsia="Times New Roman" w:hAnsi="Times New Roman"/>
                <w:sz w:val="18"/>
                <w:szCs w:val="18"/>
                <w:lang w:eastAsia="tr-TR"/>
              </w:rPr>
              <w:t xml:space="preserve"> Bay (A), </w:t>
            </w:r>
            <w:proofErr w:type="gramStart"/>
            <w:r w:rsidRPr="007F23A8">
              <w:rPr>
                <w:rFonts w:ascii="Times New Roman" w:eastAsia="Times New Roman" w:hAnsi="Times New Roman"/>
                <w:sz w:val="18"/>
                <w:szCs w:val="18"/>
                <w:lang w:eastAsia="tr-TR"/>
              </w:rPr>
              <w:t>Milli</w:t>
            </w:r>
            <w:proofErr w:type="gramEnd"/>
            <w:r w:rsidRPr="007F23A8">
              <w:rPr>
                <w:rFonts w:ascii="Times New Roman" w:eastAsia="Times New Roman" w:hAnsi="Times New Roman"/>
                <w:sz w:val="18"/>
                <w:szCs w:val="18"/>
                <w:lang w:eastAsia="tr-TR"/>
              </w:rPr>
              <w:t xml:space="preserve"> Eğitim Bakanlığı ile Trabzon/Çaykara’da 20 derslikli ortaokul binasının %50’sinin bağışlanmak üzere inşa edilmesine ilişkin bağış protokolü yapmıştır. Bay (A), söz konusu okul binasının %50’lik kısmının inşasına ilişkin (B) Taahhüt Ltd. Şti. ile sözleşme imzalamıştır. Buna göre (B) Taahhüt Ltd. </w:t>
            </w:r>
            <w:proofErr w:type="spellStart"/>
            <w:r w:rsidRPr="007F23A8">
              <w:rPr>
                <w:rFonts w:ascii="Times New Roman" w:eastAsia="Times New Roman" w:hAnsi="Times New Roman"/>
                <w:sz w:val="18"/>
                <w:szCs w:val="18"/>
                <w:lang w:eastAsia="tr-TR"/>
              </w:rPr>
              <w:t>Şti.nin</w:t>
            </w:r>
            <w:proofErr w:type="spellEnd"/>
            <w:r w:rsidRPr="007F23A8">
              <w:rPr>
                <w:rFonts w:ascii="Times New Roman" w:eastAsia="Times New Roman" w:hAnsi="Times New Roman"/>
                <w:sz w:val="18"/>
                <w:szCs w:val="18"/>
                <w:lang w:eastAsia="tr-TR"/>
              </w:rPr>
              <w:t xml:space="preserve"> okul binasının inşasına ilişkin Bay (A)’ya vereceği inşaat taahhüt işi KDV’den istisna olacaktır.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Bu tesislerin tamamının veya belirli bir kısmının inşasına yönelik ilgili idare ve kuruluşlara nakdi olarak yapılan bağışlar, ilgili idare ve kuruluş tarafından istisna kapsamındaki tesislerin inşasına ilişkin yapılacak mal ve hizmet alımlarında kullanılsa bile bu alımlar istisna kapsamında değerlendirilmez.</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15.2. İstisnanın Uygulanması</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15.2.1. Genel Olarak</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Genel ve özel bütçeli kamu idarelerine, il özel idarelerine, belediyelere ve köylere bağışlanmak üzere inşa edilecek tesislere ilişkin ilgili idare ile bağışta bulunacaklar arasında bağış protokolü düzenlenir. Söz konusu protokolde, bağışlanmak üzere inşa edilecek tesisin maliyeti, teknik özellikleri (açık ve kapalı alan, derslik sayısı, yatak sayısı vb.), inşa edileceği alan gibi bilgilere yer verilir.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Genel ve özel bütçeli kamu idareleri, il özel idareleri, belediyeler ve köylere bağışta bulunacaklar, bağışlayacakları tesise ilişkin uygulama projesini hazırlar ve inşaat ruhsatını alırlar. Bağışlanacak tesisin ilgili idare ve kuruluşa ait bir taşınmaz üzerinde inşa edilmesi halinde tesise ilişkin uygulama projesi ve inşaat ruhsatı ilgili idare ve kuruluş tarafından alınır. Bağışta bulunacaklar uygulama projesi ve inşaat ruhsatına uygun olarak hazırlayacakları istisna kapsamında alınacak mal ve hizmet listesini ilgili idare ve kuruluşun onayına sunarlar.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Bağışta bulunacaklar, ilgili idare ve kuruluş tarafından onaylanmış olan mal ve hizmetlere ilişkin listeyi elektronik ortamda sisteme girdikten sonra ilgili idare veya kuruluşla imzalanmış bağış protokolü ve inşaat ruhsatının bir örneğiyle birlikte, KDV mükellefiyeti bulunuyorsa bağlı bulundukları vergi dairesi, KDV mükellefiyeti bulunmuyorsa bağış yapılan tesisin bulunduğu yer Vergi Dairesi Başkanlığına/Defterdarlığa istisna belgesi almak için başvuruda bulunurlar. Vergi Dairesi/Vergi Dairesi Başkanlığı/Defterdarlık, talebin öngörülen şartları sağlayıp sağlamadığını değerlendirir ve (EK:29)’da yer alan belgeyi düzenleyerek bağış yapacaklara verir ve bir örneğini protokol yapan kuruluşa gönderir. Alınan istisna belgesinin bir örneği mal ve hizmetin alımı sırasında bağış yapacaklar tarafından satıcılara verilir ve istisna kapsamında işlem yapılması talep edilir. Bu belge satıcılar tarafından 213 sayılı Kanunun muhafaza ve ibraz hükümlerine uygun olarak saklanır.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İstisna belgesinin ekinde, istisnalı olarak alınacak mal ve hizmet miktarı ve tutarı yer alır. Söz konusu istisna belgesi kapsamında teslim veya hizmette bulunan satıcı, istisna belgesinin ilgili mal veya hizmete ilişkin bölümünü fatura tarihi, numarası, mal veya hizmet miktarı ve tutarını belirtmek suretiyle onaylar ve bir örneğini alır. Mal teslimi ve hizmet ifası gerçekleştikçe alıcı ve satıcı alım/satım bilgilerini projeye uygun olarak sisteme girerler.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Satıcı mükellefin iade talebi, bu istisna belgesi esas alınmak suretiyle, iade için gerekli diğer belgeler de aranarak sonuçlandırılır.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lastRenderedPageBreak/>
              <w:t>Projenin sonradan revize edilmesi, güncellenmesi veya ek proje düzenlenmesi halinde proje kapsamındaki mal ve hizmetlere ilişkin liste de elektronik ortamda revize edilir. Revize sonrası istisna kapsamına giren alışların istisna kapsamında alınabilmesi için istisna belgesinin revize ettirilmesi gerekir.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İstisna belgesi projede öngörülen süreyle sınırlı olarak verilir. Projedeki sürenin revize edilmesi durumunda, istisna belgesindeki süre de revize edilir.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Tek satıcıdan alınan proje maliyetinin binde 5’ine kadar olan birden fazla mal ve hizmete ilişkin harcamalar listeye tek satır olarak girilebilir. Birden fazla binde 5’lik toplu satır yazılabilir. Bu şekilde toplu yazılacak satırlarda yer alan tutarların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İlgili idare ve kuruluşlar, proje kapsamındaki tesislerin projeye uygun olarak yapıldığını, inşaat ruhsatının alındığı tarihten itibaren altışar aylık dönemler itibarıyla istisna belgesini düzenleyen Vergi Dairesine/Vergi Dairesi Başkanlığına/Defterdarlığa bildirirler. Bu bildirimin yapılmaması durumunda istisna belgesini düzenleyen Vergi Dairesi/Vergi Dairesi Başkanlığı/Defterdarlık ilgili idare ve kuruluştan bildirimi talep eder, bildirim gelene kadar istisna belgesi kapsamında işlem yapılmaması için gerekli önlemleri alır.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Ayrıca, projenin tamamlanarak tesisin idareye teslim edildiği ya da protokole göre inşa edilmesi öngörülen tesisin tamamlanmadığı, protokole uygun olarak yapılmadığı, ilgili idare ve kuruluşlar tarafından bağışta bulunmak üzere protokolü imzalayan ve istisnadan yararlananların vergi dairesine veya istisna belgesini düzenleyen Vergi Dairesi Başkanlığına/Defterdarlığa bildirilir.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Bağışta bulunanlar tarafından belli bir kısmı inşa edilen ancak protokolde öngörülen şekilde tamamlanamayan tesislere ilişkin istisnadan yararlanılabilmesi için ilgili idare ve kuruluşlar tarafından kabulü uygun görülen kısmının ayrıca istisna belgesini düzenleyen Vergi Dairesine/Vergi Dairesi Başkanlığına/Defterdarlığa bildirilmesi gerekmektedir.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İstisna kapsamında mal ve hizmet alanlar, istisna belgesinin bittiği tarih itibarıyla istisna belgesini vergi dairesine ibraz ederek kapattırmak zorundadır. Belgeyi veren Vergi Dairesi/Vergi Dairesi Başkanlığı/Defterdarlık istisna belgesinde yer alan mal ve hizmet bölümlerinin satıcılar tarafından doldurulup doldurulmadığını ve faturalarla uyumunu kontrol eder ve bağış yapılan ilgili idare ve kuruluşun yapacağı bildirime göre istisna belgesini kapatır.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Satıcılar, yaptıkları mal teslimi ve hizmet ifalarına ilişkin faturada, Tebliğin bu bölümündeki açıklamaları da göz önünde bulundurmak suretiyle KDV hesaplamazlar.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Ayrıca, istisna kapsamında teslimde bulunan veya hizmet ifa eden mükelleflerin mal ve hizmet alımları genel hükümlere göre KDV'ye tabidir.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İstisna hükmünün yürürlüğe girdiği 1/6/2018 tarihinden önce başlayan istisna kapsamındaki projelere ilişkin, 1/6/2018 tarihinden sonra yapılan mal ve hizmet alımları istisna kapsamında olup, bu kapsamda istisnadan faydalanılabilmesi için istisna belgesi alınması ve yukarıda yer verilen usul ve esaslar çerçevesinde hareket edilmesi gerekir.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15.2.2. KDV Ödenerek Yapılan Alımlarda Uygulama</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İstisna kapsamındaki mal ve hizmetlerin KDV ödenerek satın alınması da mümkün olup bu şekilde yapılan mal ve hizmet alımlarına ilişkin ödenen KDV, bağış yapacaklara iade edilir. Ancak bu durumda Tebliğin (II/B-15.2.1.) bölümüne göre KDV ödemeksizin mal ve hizmet almak suretiyle istisnadan yararlanılması mümkün değildir.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Öte yandan, bu kapsamda bağış yapacaklara KDV iadesi yapılabilmesi için Tebliğin (II/B-15.2.1.) bölümünde aranılan şartların bağış yapacaklar tarafından sağlanması ve istisna belgesi eki listenin (proje kapsamında yapılacak mal teslimleri ve hizmet ifalarına ilişkin liste) temin edilmesi gerekmekte olup, söz konusu bölümde istisnanın uygulanmasına dair yapılan açıklamalar bu bölüm için de geçerlidir. İstisna belgesi eki liste, bağış yapacaklara bir yazı ekinde verilir ve bunlar için istisna belgesi (EK: 29) düzenlenmez.</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Bağış yapacaklar, istisna belgesi eki listenin ilgili mal veya hizmete ilişkin bölümüne alış faturasının tarihi, numarası, mal veya hizmet miktarı ve tutarını belirtmek suretiyle projeye uygun olarak sisteme girerler.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Bağış yapacakların KDV mükellefiyeti bulunması halinde, bu işlemler dolayısıyla yüklenilen vergiler indirim konusu yapılır, indirim yoluyla telafi edilememeleri halinde ise iade konusu yapılabilir. Bağış yapacakların KDV mükellefiyeti bulunmaması halinde ise proje kapsamındaki mal ve hizmetler nedeniyle ödenen KDV, bağışlanan tesisin bulunduğu yer vergi dairesince iade edilir.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xml:space="preserve">Proje kapsamındaki tesislerin projeye uygun olarak yapıldığına ilişkin Tebliğin (II/B-15.2.1.) bölümünde belirtilen bildirimlerin ilgili idare ve kuruluşlar tarafından yapılmaması durumunda istisna belgesini düzenleyen Vergi </w:t>
            </w:r>
            <w:r w:rsidRPr="007F23A8">
              <w:rPr>
                <w:rFonts w:ascii="Times New Roman" w:eastAsia="Times New Roman" w:hAnsi="Times New Roman"/>
                <w:sz w:val="18"/>
                <w:szCs w:val="18"/>
                <w:lang w:eastAsia="tr-TR"/>
              </w:rPr>
              <w:lastRenderedPageBreak/>
              <w:t>Dairesi/Vergi Dairesi Başkanlığı/Defterdarlık ilgili idare ve kuruluştan bildirimi talep eder, bildirim gelene kadar istisna kapsamında iade yapılmaz.</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15.3. İstisnanın Beyanı</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15.3.1. Bağış Yapacaklara İstisna Kapsamında Satış Yapanların Beyanı</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Bu istisna kapsamında yapılan teslim ve hizmetler, teslim ve hizmetin yapıldığı vergilendirme dönemine ait KDV beyannamesinin “İstisnalar-Diğer İade Hakkı Doğuran İşlemler” kulakçığının, “Tam İstisna Kapsamına Giren İşlemler” tablosunda, 333 kod numaralı “Genel ve Özel Bütçeli Kamu İdarelerine, İl Özel İdarelerine, Belediyelere ve Köylere Bağışlanan Tesislerin İnşasına İlişkin İstisna” satırı aracılığıyla beyan edilir. Bu satırın “Teslim ve Hizmet Tutarı” sütununa istisnaya konu teslim ve hizmetlerin KDV hariç tutarı, “Yüklenilen KDV” sütununa bu teslim ve hizmetlere ilişkin alış ve giderlere ait belgelerde gösterilen toplam KDV tutarı yazılır. İade talep etmek istemeyen mükellefler, “Yüklenilen KDV” sütununa “0” yazmalıdır.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15.3.2. KDV Ödeyerek Mal ve Hizmet Alan Bağışçıların Beyanı</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KDV ödeyerek proje kapsamında mal ve hizmet alan KDV mükellefleri tarafından bu tutarlar, KDV beyannamesinin “İstisnalar-Diğer İade Hakkı Doğuran İşlemler” kulakçığının “Diğer İade Hakkı Doğuran İşlemler” tablosunun 444 kod numaralı “Genel ve Özel Bütçeli Kamu İdarelerine, İl Özel İdarelerine, Belediyelere ve Köylere Bağışlanan Tesislerin İnşasına İlişkin Ödenen KDV” satırında beyan edilir.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KDV ödeyerek proje kapsamında mal ve hizmet alan ancak KDV mükellefiyeti bulunmayanların iade talebi, aylık dönemler itibarıyla bağışlanacak tesisin bulunduğu yer vergi dairesine standart iade talep dilekçesiyle yapılır.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15.4. İade</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15.4.1. Bağış Yapacaklara İstisna Kapsamında Satış Yapanlara İade</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Bağış yapacaklara istisna kapsamında satış yapanların iade taleplerinde aşağıdaki belgeler aranır: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Standart iade talep dilekçesi</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İstisnanın beyan edildiği döneme ilişkin indirilecek KDV listesi</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İade hakkı doğuran işleme ait yüklenilen KDV listesi</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İadesi talep edilen KDV hesaplama tablosu</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Satış faturaları listesi</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İstisna belgesinin örneği ile proje kapsamında istisna uygulanarak alınacak mal ve hizmet listesinin örneği</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15.4.2. KDV Ödeyerek Mal ve Hizmet Alan Bağışçılara İade</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KDV ödeyerek mal ve hizmet alan bağışçıların iade taleplerinde aşağıdaki belgeler aranır: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Standart iade talep dilekçesi</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İstisnanın beyan edildiği döneme ilişkin indirilecek KDV listesi (KDV mükellefiyeti bulunmayanlardan aranmaz.)</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Proje kapsamında yapılan harcamaya ait olduğu ilgili idare veya kuruluş tarafından onaylanan yüklenilen KDV listesi</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Proje kapsamında istisna uygulanarak alınacak mal ve hizmet listesinin örneği</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15.4.3. Mahsuben İade</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Bu işlemlerden kaynaklanan mahsuben iade talepleri yukarıdaki belgelerin ibraz edilmiş olması halinde miktarına bakılmaksızın vergi inceleme raporu, YMM raporu ve teminat aranmadan yerine getirilir.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15.4.4. Nakden İade</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Bu işlemlerden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iade talebi yerine getirilir ve teminat, vergi inceleme raporu veya YMM raporu sonucuna göre çözülür.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15.5. Müteselsil Sorumluluk</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xml:space="preserve">İstisnadan yararlanmak isteyen alıcıların istisna belgesinin imza ve kaşe tatbik edilmiş bir suretini, mükellef olmayanların ise sadece imzaladıkları istisna belgesinin bir suretini, mal teslimi ve hizmet ifasında bulunan satıcıya vermeleri gerekmektedir. Bu yazı olmadan istisna uygulanması halinde, </w:t>
            </w:r>
            <w:proofErr w:type="spellStart"/>
            <w:r w:rsidRPr="007F23A8">
              <w:rPr>
                <w:rFonts w:ascii="Times New Roman" w:eastAsia="Times New Roman" w:hAnsi="Times New Roman"/>
                <w:sz w:val="18"/>
                <w:szCs w:val="18"/>
                <w:lang w:eastAsia="tr-TR"/>
              </w:rPr>
              <w:t>ziyaa</w:t>
            </w:r>
            <w:proofErr w:type="spellEnd"/>
            <w:r w:rsidRPr="007F23A8">
              <w:rPr>
                <w:rFonts w:ascii="Times New Roman" w:eastAsia="Times New Roman" w:hAnsi="Times New Roman"/>
                <w:sz w:val="18"/>
                <w:szCs w:val="18"/>
                <w:lang w:eastAsia="tr-TR"/>
              </w:rPr>
              <w:t xml:space="preserve"> uğratılan vergi, ceza, zam ve faizlerden teslim veya hizmeti yapan mükellefler ile birlikte teslim veya hizmet yapılan alıcı da </w:t>
            </w:r>
            <w:proofErr w:type="spellStart"/>
            <w:r w:rsidRPr="007F23A8">
              <w:rPr>
                <w:rFonts w:ascii="Times New Roman" w:eastAsia="Times New Roman" w:hAnsi="Times New Roman"/>
                <w:sz w:val="18"/>
                <w:szCs w:val="18"/>
                <w:lang w:eastAsia="tr-TR"/>
              </w:rPr>
              <w:t>müteselsilen</w:t>
            </w:r>
            <w:proofErr w:type="spellEnd"/>
            <w:r w:rsidRPr="007F23A8">
              <w:rPr>
                <w:rFonts w:ascii="Times New Roman" w:eastAsia="Times New Roman" w:hAnsi="Times New Roman"/>
                <w:sz w:val="18"/>
                <w:szCs w:val="18"/>
                <w:lang w:eastAsia="tr-TR"/>
              </w:rPr>
              <w:t xml:space="preserve"> sorumludur.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Kendisine teslim veya hizmetin istisna kapsamına girdiğini gösteren belge verilen satıcı mükelleflerce, başka bir şart aramaksızın istisna kapsamında işlem yapılır.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İstisna için ilgili düzenlemelerde belirtilen şartları baştan taşımadığı ya da şartların daha sonra ihlal edildiğinin tespiti,</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Bağış protokolüne göre idareye teslim edilmesi gereken tesisin tamamlanmadığının ya da protokole uygun olarak yapılmadığının ilgili idare ve kuruluş tarafından bildirilmesi (Protokolde öngörülen şekilde tamamlanamayan ancak belli bir kısmı inşa edilen tesislere ilişkin ilgili idare ve kuruluş tarafından kabulü uygun görülen kısımlar hariç)</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proofErr w:type="gramStart"/>
            <w:r w:rsidRPr="007F23A8">
              <w:rPr>
                <w:rFonts w:ascii="Times New Roman" w:eastAsia="Times New Roman" w:hAnsi="Times New Roman"/>
                <w:sz w:val="18"/>
                <w:szCs w:val="18"/>
                <w:lang w:eastAsia="tr-TR"/>
              </w:rPr>
              <w:lastRenderedPageBreak/>
              <w:t>durumlarında</w:t>
            </w:r>
            <w:proofErr w:type="gramEnd"/>
            <w:r w:rsidRPr="007F23A8">
              <w:rPr>
                <w:rFonts w:ascii="Times New Roman" w:eastAsia="Times New Roman" w:hAnsi="Times New Roman"/>
                <w:sz w:val="18"/>
                <w:szCs w:val="18"/>
                <w:lang w:eastAsia="tr-TR"/>
              </w:rPr>
              <w:t xml:space="preserve">, </w:t>
            </w:r>
            <w:proofErr w:type="spellStart"/>
            <w:r w:rsidRPr="007F23A8">
              <w:rPr>
                <w:rFonts w:ascii="Times New Roman" w:eastAsia="Times New Roman" w:hAnsi="Times New Roman"/>
                <w:sz w:val="18"/>
                <w:szCs w:val="18"/>
                <w:lang w:eastAsia="tr-TR"/>
              </w:rPr>
              <w:t>ziyaa</w:t>
            </w:r>
            <w:proofErr w:type="spellEnd"/>
            <w:r w:rsidRPr="007F23A8">
              <w:rPr>
                <w:rFonts w:ascii="Times New Roman" w:eastAsia="Times New Roman" w:hAnsi="Times New Roman"/>
                <w:sz w:val="18"/>
                <w:szCs w:val="18"/>
                <w:lang w:eastAsia="tr-TR"/>
              </w:rPr>
              <w:t xml:space="preserve"> uğratılan vergi ile buna bağlı ceza, faiz ve zamlar, kendisine istisna kapsamında teslim veya hizmet yapılan alıcıdan veya KDV ödeyerek mal ve hizmet alan ve kendisine iade yapılan bağışçıdan aranır.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16. Yabancılara Verilen Sağlık Hizmetlerinde İstisna</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7104 sayılı Kanunla 3065 sayılı Kanunun 13 üncü maddesinin birinci fıkrasına eklenen (l) bendine göre, Sağlık Bakanlığınca izin verilen gerçek veya tüzel kişiler tarafından, Türkiye’de yerleşmiş olmayan yabancı uyruklu gerçek kişilere, münhasıran sağlık kurum ve kuruluşlarının bünyesinde verilen koruyucu hekimlik, teşhis, tedavi ve rehabilitasyon hizmetleri (Türkiye’de yerleşmiş olmayan yabancı uyruklu gerçek kişilere söz konusu hizmetlerle birlikte sağlanan diğer teslim ve hizmetler istisnanın kapsamına dahil değildir.) 1/6/2018 tarihinden itibaren geçerli olmak üzere KDV’den istisnadır.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Bu istisna uygulamasına ilişkin usul ve esaslar aşağıda belirlenmiştir.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16.1. Kapsam</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3065 sayılı Kanunun (13/l) maddesinde düzenlenen istisnanın kapsamına Türkiye’de yerleşmiş olmayan yabancı uyruklu gerçek kişilere, Sağlık Bakanlığınca izin verilen gerçek veya tüzel kişiler tarafından, münhasıran sağlık kurum ve kuruluşlarının bünyesinde verilen koruyucu hekimlik, teşhis, tedavi ve rehabilitasyon hizmetleri girmektedir.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Koruyucu hekimlik, teşhis, tedavi ve rehabilitasyon hizmetlerinde istisna uygulanabilmesi için bu hizmetleri veren gerçek veya tüzel kişilerin ilgili mevzuat çerçevesinde Sağlık Bakanlığınca izin verilen sağlık kurum ve kuruluşu olmaları zorunludur.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xml:space="preserve">Buna göre, hastaneler (kamu, özel, üniversite), tıp merkezleri, polikliniklerin yanında Sağlık Bakanlığından izin almak suretiyle faaliyette bulunan; aile ve toplum sağlığı merkezleri, muayenehaneler, laboratuvarlar, müesseseler, ağız ve diş sağlığı hizmeti sunan özel sağlık kuruluşları, ambulans hizmetleri sunan kuruluşlar, diyaliz merkezleri, fizik tedavi ve rehabilitasyon merkezleri, genetik hastalıklar tanı merkezleri, </w:t>
            </w:r>
            <w:proofErr w:type="spellStart"/>
            <w:r w:rsidRPr="007F23A8">
              <w:rPr>
                <w:rFonts w:ascii="Times New Roman" w:eastAsia="Times New Roman" w:hAnsi="Times New Roman"/>
                <w:sz w:val="18"/>
                <w:szCs w:val="18"/>
                <w:lang w:eastAsia="tr-TR"/>
              </w:rPr>
              <w:t>hiperbarik</w:t>
            </w:r>
            <w:proofErr w:type="spellEnd"/>
            <w:r w:rsidRPr="007F23A8">
              <w:rPr>
                <w:rFonts w:ascii="Times New Roman" w:eastAsia="Times New Roman" w:hAnsi="Times New Roman"/>
                <w:sz w:val="18"/>
                <w:szCs w:val="18"/>
                <w:lang w:eastAsia="tr-TR"/>
              </w:rPr>
              <w:t xml:space="preserve"> oksijen tedavisi uygulanan özel sağlık kuruluşları, </w:t>
            </w:r>
            <w:proofErr w:type="spellStart"/>
            <w:r w:rsidRPr="007F23A8">
              <w:rPr>
                <w:rFonts w:ascii="Times New Roman" w:eastAsia="Times New Roman" w:hAnsi="Times New Roman"/>
                <w:sz w:val="18"/>
                <w:szCs w:val="18"/>
                <w:lang w:eastAsia="tr-TR"/>
              </w:rPr>
              <w:t>hemoglobinopati</w:t>
            </w:r>
            <w:proofErr w:type="spellEnd"/>
            <w:r w:rsidRPr="007F23A8">
              <w:rPr>
                <w:rFonts w:ascii="Times New Roman" w:eastAsia="Times New Roman" w:hAnsi="Times New Roman"/>
                <w:sz w:val="18"/>
                <w:szCs w:val="18"/>
                <w:lang w:eastAsia="tr-TR"/>
              </w:rPr>
              <w:t xml:space="preserve"> tanı merkezleri, madde bağımlılığı tedavi merkezleri, üremeye yardımcı tedavi merkezleri, </w:t>
            </w:r>
            <w:proofErr w:type="spellStart"/>
            <w:r w:rsidRPr="007F23A8">
              <w:rPr>
                <w:rFonts w:ascii="Times New Roman" w:eastAsia="Times New Roman" w:hAnsi="Times New Roman"/>
                <w:sz w:val="18"/>
                <w:szCs w:val="18"/>
                <w:lang w:eastAsia="tr-TR"/>
              </w:rPr>
              <w:t>terapötik</w:t>
            </w:r>
            <w:proofErr w:type="spellEnd"/>
            <w:r w:rsidRPr="007F23A8">
              <w:rPr>
                <w:rFonts w:ascii="Times New Roman" w:eastAsia="Times New Roman" w:hAnsi="Times New Roman"/>
                <w:sz w:val="18"/>
                <w:szCs w:val="18"/>
                <w:lang w:eastAsia="tr-TR"/>
              </w:rPr>
              <w:t xml:space="preserve"> </w:t>
            </w:r>
            <w:proofErr w:type="spellStart"/>
            <w:r w:rsidRPr="007F23A8">
              <w:rPr>
                <w:rFonts w:ascii="Times New Roman" w:eastAsia="Times New Roman" w:hAnsi="Times New Roman"/>
                <w:sz w:val="18"/>
                <w:szCs w:val="18"/>
                <w:lang w:eastAsia="tr-TR"/>
              </w:rPr>
              <w:t>aferez</w:t>
            </w:r>
            <w:proofErr w:type="spellEnd"/>
            <w:r w:rsidRPr="007F23A8">
              <w:rPr>
                <w:rFonts w:ascii="Times New Roman" w:eastAsia="Times New Roman" w:hAnsi="Times New Roman"/>
                <w:sz w:val="18"/>
                <w:szCs w:val="18"/>
                <w:lang w:eastAsia="tr-TR"/>
              </w:rPr>
              <w:t xml:space="preserve"> merkezleri, geleneksel ve tamamlayıcı tıp uygulama merkezleri, kordon kanı bankaları ile kaplıcaların Türkiye’de yerleşmiş olmayan yabancı uyruklu gerçek kişilere verdikleri koruyucu hekimlik, teşhis, tedavi ve rehabilitasyon hizmetlerinde istisna uygulanır.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16.1.1. İstisna Kapsamına Giren Hizmetler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İstisna kapsamına Sağlık Bakanlığınca izin verilen gerçek veya tüzel kişiler tarafından verilen koruyucu hekimlik, teşhis, tedavi ve rehabilitasyon hizmetleri girmektedir. Söz konusu hizmetlerin münhasıran bu sağlık kurum ve kuruluşlarının bünyesinde verilmesi gerekmektedir.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Koruyucu hekimlik, teşhis, tedavi ve rehabilitasyon hizmetlerinin kapsamı Sağlık Bakanlığının ilgili mevzuat hükümlerine göre belirlenir.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Saç ekimi, cilt bakımı, kırışıklık tedavisi, dolgu maddeleri uygulamaları gibi estetik amacıyla yapılan hizmetler bu istisna kapsamında değerlendirilmez.</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Koruyucu hekimlik, teşhis, tedavi ve rehabilitasyon hizmetleri ile birlikte verilebilen konaklama, ulaşım, yemek gibi teslim ve hizmetler istisna kapsamına girmez.</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16.1.2. İstisnadan Yararlanacak Alıcılar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İstisnadan, Türkiye’de yerleşmiş olmayan yabancı uyruklu gerçek kişiler yararlanabilir.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5901 sayılı Kanunun (3/1-d) maddesinde, yabancının Türkiye Cumhuriyeti Devleti ile vatandaşlık bağı bulunmayan kişiyi ifade ettiği hüküm altına alınmıştır.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xml:space="preserve">193 sayılı Kanunun “Türkiye’de yerleşme” başlıklı </w:t>
            </w:r>
            <w:proofErr w:type="gramStart"/>
            <w:r w:rsidRPr="007F23A8">
              <w:rPr>
                <w:rFonts w:ascii="Times New Roman" w:eastAsia="Times New Roman" w:hAnsi="Times New Roman"/>
                <w:sz w:val="18"/>
                <w:szCs w:val="18"/>
                <w:lang w:eastAsia="tr-TR"/>
              </w:rPr>
              <w:t>4 üncü</w:t>
            </w:r>
            <w:proofErr w:type="gramEnd"/>
            <w:r w:rsidRPr="007F23A8">
              <w:rPr>
                <w:rFonts w:ascii="Times New Roman" w:eastAsia="Times New Roman" w:hAnsi="Times New Roman"/>
                <w:sz w:val="18"/>
                <w:szCs w:val="18"/>
                <w:lang w:eastAsia="tr-TR"/>
              </w:rPr>
              <w:t xml:space="preserve"> maddesine göre, ikametgahı Türkiye’de bulunanlar ile bir takvim yılı içinde Türkiye’de devamlı olarak altı aydan fazla oturanlar (Geçici ayrılmalar Türkiye’de oturma süresini kesmez.) Türkiye’de yerleşmiş sayılır.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193 sayılı Kanunun 5 inci maddesi uyarınca, belli ve geçici görev veya iş için Türkiye’ye gelen iş, ilim ve fen adamları, uzmanlar, memurlar, basın ve yayın muhabirleri ve durumları bunlara benzeyen diğer kimselerle tahsil veya tedavi veya istirahat veya seyahat maksadıyla gelenler ile tutukluluk, hükümlülük veya hastalık gibi elde olmayan sebeplerle Türkiye’de alıkonulmuş veya kalmış olan yabancılar memlekette altı aydan fazla kalsalar dahi, Türkiye’de yerleşmiş sayılmazlar.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Buna göre, Türkiye Cumhuriyeti Devleti ile vatandaşlık bağı bulunmayan ve 193 sayılı Kanuna göre Türkiye’de yerleşmiş olmayan yabancı uyruklu gerçek kişiler bu istisnadan faydalanabilir.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Öte yandan, 5901 sayılı Kanunun 28 inci maddesi uyarınca kendilerine mavi kart verilen ve Türkiye’de yerleşmiş olmayan gerçek kişiler de bu istisnadan faydalanabilir.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İstisna kapsamında hizmet sunan sağlık kurum ve kuruluşları, alıcının istisna kapsamında olduğunun tevsikine ilişkin olarak uyruğunda bulunduğu ülke tarafından verilmiş pasaport üzerinden Türkiye’ye son giriş tarihinin altı aydan fazla olmadığını kontrol etmek ve pasaportun fotokopisini (çıkma izni almak suretiyle Türk vatandaşlığını kaybeden kişilerde mavi kartın fotokopisini) hizmet sunulmadan önce alıcıdan almak zorundadırlar.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16.2. İstisnanın Uygulanması</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lastRenderedPageBreak/>
              <w:t>İstisna uygulanabilmesi için, Türkiye’de yerleşmiş olmayan yabancı uyruklu gerçek kişilerin uyruğunda bulunduğu ülke tarafından verilmiş pasaportu (çıkma izni almak suretiyle Türk vatandaşlığını kaybeden kişilerde mavi kartı) ibraz ederek, yabancı uyruklu olduklarını ve pasaport üzerinden altı aydan daha az süreli Türkiye’de bulunduklarını tevsik etmeleri gerekmektedir.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Sağlık Bakanlığınca izin verilen gerçek veya tüzel kişiler, Türkiye’de yerleşmiş olmayan yabancı uyruklu gerçek kişilere, münhasıran sağlık kurum ve kuruluşlarının bünyesinde verdikleri koruyucu hekimlik, teşhis, tedavi ve rehabilitasyon hizmetlerine ilişkin faturada hizmet verilen yabancının adı, soyadı, hangi ülkenin uyruğunda olduğu, pasaport veya mavi kart numarası, verilen hizmetin niteliği, hizmetin sunulduğu yer ve hizmet bedeli bilgilerine yer vererek KDV hesaplamazlar.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Yabancı ülke pasaportunun veya mavi kartın fotokopisi, hizmeti sunanlar tarafından 213 sayılı Kanunun muhafaza ve ibraz hükümlerine uygun olarak saklanır.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Yabancılara sunulan koruyucu hekimlik, teşhis, tedavi ve rehabilitasyon hizmetlerine ilişkin faturanın, hizmet sunulan yabancı hasta yerine, sigorta kuruluşları, yabancı sosyal güvenlik kurumları, yetkili acenteler veya Sosyal Güvenlik Kurumuna (ikili sosyal güvenlik anlaşması bulunan ülkelerde yerleşik olanlara verilen hizmet bedelinin Sosyal Güvenlik Kurumu tarafından ilgili ülke kurumlarından tahsil edilmesi durumunda) düzenlenmesi mümkün olabilmektedir. Bu durumda istisnanın uygulanabilmesi için düzenlenen faturada hizmet verilen yabancının adı, soyadı, hangi ülkenin uyruğunda olduğu, pasaport veya mavi kart numarası, Türkiye’ye en son giriş tarihi, verilen hizmetin niteliği ve hizmet bedeli bilgilerine yer verilmesi zorunludur.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16.3. İstisnanın Beyanı</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Bu istisna kapsamında yapılan hizmetler, hizmetin yapıldığı vergilendirme dönemine ait KDV beyannamesinin “İstisnalar-Diğer İade Hakkı Doğuran İşlemler” kulakçığının, “Tam İstisna Kapsamına Giren İşlemler” tablosunda, 334 kod numaralı “Yabancılara Verilen Sağlık Hizmetlerinde İstisna” satırı aracılığıyla beyan edilir. Bu satırın “Teslim ve Hizmet Tutarı” sütununa istisnaya konu hizmetlerin KDV hariç tutarı, “Yüklenilen KDV” sütununa bu hizmetlere ilişkin alış ve giderlere ait belgelerde gösterilen toplam KDV tutarı yazılır. İade talep etmek istemeyen mükellefler, “Yüklenilen KDV” sütununa “0” yazmalıdır.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16.4. İade</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Bu istisnadan kaynaklanan iade taleplerinde aşağıdaki belgeler aranır: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Standart iade talep dilekçesi</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İstisnanın beyan edildiği döneme ilişkin indirilecek KDV listesi</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İade hakkı doğuran işleme ait yüklenilen KDV listesi</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İadesi talep edilen KDV hesaplama tablosu</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Satış faturaları listesi</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Türkiye’de yerleşmiş olmayan yabancı uyruklu gerçek kişilerin uyruğunda bulunduğu ülke tarafından verilmiş pasaportun veya çıkma izni almak suretiyle Türk vatandaşlığını kaybeden kişilerde mavi kartın fotokopisi.</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16.4.1. Mahsuben İade</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Mükelleflerin bu işlemlerden kaynaklanan mahsuben iade talepleri yukarıdaki belgelerin ibraz edilmiş olması halinde miktarına bakılmaksızın vergi inceleme raporu, YMM raporu ve teminat aranmadan yerine getirilir.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16.4.2. Nakden İade</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Mükelleflerin bu işlemlerden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MADDE 8 – </w:t>
            </w:r>
            <w:r w:rsidRPr="007F23A8">
              <w:rPr>
                <w:rFonts w:ascii="Times New Roman" w:eastAsia="Times New Roman" w:hAnsi="Times New Roman"/>
                <w:sz w:val="18"/>
                <w:szCs w:val="18"/>
                <w:lang w:eastAsia="tr-TR"/>
              </w:rPr>
              <w:t xml:space="preserve">Aynı Tebliğin (II/F-4.3.) bölümünün başlığı “4.3. </w:t>
            </w:r>
            <w:proofErr w:type="gramStart"/>
            <w:r w:rsidRPr="007F23A8">
              <w:rPr>
                <w:rFonts w:ascii="Times New Roman" w:eastAsia="Times New Roman" w:hAnsi="Times New Roman"/>
                <w:sz w:val="18"/>
                <w:szCs w:val="18"/>
                <w:lang w:eastAsia="tr-TR"/>
              </w:rPr>
              <w:t>Gelir Vergisi Kanununun</w:t>
            </w:r>
            <w:proofErr w:type="gramEnd"/>
            <w:r w:rsidRPr="007F23A8">
              <w:rPr>
                <w:rFonts w:ascii="Times New Roman" w:eastAsia="Times New Roman" w:hAnsi="Times New Roman"/>
                <w:sz w:val="18"/>
                <w:szCs w:val="18"/>
                <w:lang w:eastAsia="tr-TR"/>
              </w:rPr>
              <w:t xml:space="preserve"> 81 inci Maddesi Kapsamındaki İşlemler, Adi Ortaklıkların Sermaye Şirketine Dönüşmesi ile Kurumlar Vergisi Kanununa Göre Yapılan Devir ve Bölünme İşlemleri” olarak, aynı bölümün birinci cümlesi aşağıdaki şekilde değiştirilmiştir.</w:t>
            </w:r>
          </w:p>
          <w:p w:rsidR="007F23A8" w:rsidRPr="007F23A8" w:rsidRDefault="007F23A8" w:rsidP="007F23A8">
            <w:pPr>
              <w:spacing w:line="240" w:lineRule="atLeast"/>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xml:space="preserve">“3065 sayılı Kanunun (17/4-c) maddesi ile </w:t>
            </w:r>
            <w:proofErr w:type="gramStart"/>
            <w:r w:rsidRPr="007F23A8">
              <w:rPr>
                <w:rFonts w:ascii="Times New Roman" w:eastAsia="Times New Roman" w:hAnsi="Times New Roman"/>
                <w:sz w:val="18"/>
                <w:szCs w:val="18"/>
                <w:lang w:eastAsia="tr-TR"/>
              </w:rPr>
              <w:t>Gelir Vergisi Kanununun</w:t>
            </w:r>
            <w:proofErr w:type="gramEnd"/>
            <w:r w:rsidRPr="007F23A8">
              <w:rPr>
                <w:rFonts w:ascii="Times New Roman" w:eastAsia="Times New Roman" w:hAnsi="Times New Roman"/>
                <w:sz w:val="18"/>
                <w:szCs w:val="18"/>
                <w:lang w:eastAsia="tr-TR"/>
              </w:rPr>
              <w:t xml:space="preserve"> 81 inci maddesinde belirtilen işlemler ile aynı maddenin birinci fıkrasının (2) numaralı bendinde yazılı şartlar dahilinde adi ortaklıkların sermaye şirketine dönüşmesi işlemleri ve Kurumlar Vergisi Kanunu kapsamında yapılan devir ve bölünme işlemleri vergiden istisna edilmiştir.”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MADDE 9 – </w:t>
            </w:r>
            <w:r w:rsidRPr="007F23A8">
              <w:rPr>
                <w:rFonts w:ascii="Times New Roman" w:eastAsia="Times New Roman" w:hAnsi="Times New Roman"/>
                <w:sz w:val="18"/>
                <w:szCs w:val="18"/>
                <w:lang w:eastAsia="tr-TR"/>
              </w:rPr>
              <w:t>Aynı Tebliğin (II/F-4.7.2.) bölümünün başlığı “4.7.2. Metal, Plastik, Kâğıt, Cam Hurda ve Atıkları ile Konfeksiyon Kırpıntılarının Teslimi” olarak, aynı bölümün birinci cümlesinde yer alan “cam teslimlerinde” ibaresi “cam ile konfeksiyon kırpıntılarının teslimlerinde” olarak değiştirilmiştir.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MADDE 10 – </w:t>
            </w:r>
            <w:r w:rsidRPr="007F23A8">
              <w:rPr>
                <w:rFonts w:ascii="Times New Roman" w:eastAsia="Times New Roman" w:hAnsi="Times New Roman"/>
                <w:sz w:val="18"/>
                <w:szCs w:val="18"/>
                <w:lang w:eastAsia="tr-TR"/>
              </w:rPr>
              <w:t>Aynı Tebliğin (II/F-4.14.) bölümünün birinci paragrafı aşağıdaki şekilde değiştirilmiştir.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“Gümrük antrepoları ve geçici depolama yerleri ile gümrük hizmetlerinin verildiği gümrüklü sahalarda; 3065 sayılı Kanunun (17/4-o) maddesine göre, vergisiz satış yapılan işyerlerinin ve bu işyerlerine ait depo ve ardiye gibi bağımsız birimlerin kiralanması, (17/4-ö) maddesine göre ithalat ve ihracat işlemlerine konu mallar ile transit rejim kapsamında işlem gören mallar için verilen ardiye, depolama ve terminal hizmetleri KDV’den müstesnadır.”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lastRenderedPageBreak/>
              <w:t>MADDE 11 – </w:t>
            </w:r>
            <w:r w:rsidRPr="007F23A8">
              <w:rPr>
                <w:rFonts w:ascii="Times New Roman" w:eastAsia="Times New Roman" w:hAnsi="Times New Roman"/>
                <w:sz w:val="18"/>
                <w:szCs w:val="18"/>
                <w:lang w:eastAsia="tr-TR"/>
              </w:rPr>
              <w:t>Aynı Tebliğin (III/A-4.) bölümünün sonuna aşağıdaki bölüm eklenmiştir.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w:t>
            </w:r>
            <w:r w:rsidRPr="007F23A8">
              <w:rPr>
                <w:rFonts w:ascii="Times New Roman" w:eastAsia="Times New Roman" w:hAnsi="Times New Roman"/>
                <w:b/>
                <w:bCs/>
                <w:sz w:val="18"/>
                <w:szCs w:val="18"/>
                <w:lang w:eastAsia="tr-TR"/>
              </w:rPr>
              <w:t>4.9. İkinci El Araç ve Taşınmaz Ticareti</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3065 sayılı Kanunun 7104 sayılı Kanunla değişik (23/f) maddesine göre, ikinci el motorlu kara taşıtı veya taşınmaz ticaretiyle iştigal eden mükelleflerce, KDV mükellefi olmayanlardan (mükellef olanlardan istisna kapsamında yapılan alımlar dâhil) alınarak vasfında esaslı değişiklik yapılmaksızın satılan ikinci el motorlu kara taşıtı veya taşınmazların tesliminde matrah, alış bedeli düşüldükten sonra kalan tutardır.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KDV mükellefi olmayanlardan veya istisna kapsamında KDV ödenmeksizin alınan ikinci el motorlu kara taşıtları ile taşınmazların satışında düzenlenecek faturalarda alış bedeli ile satış bedeli arasındaki fark üzerinden KDV hesaplanır. KDV hesaplanarak alınan ikinci el motorlu kara taşıtları ile taşınmazların teslimlerinde ise özel matrah uygulanmayacağı tabiidir.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Buna göre, ikinci el motorlu kara taşıtı veya taşınmaz teslimlerinde özel matrah uygulaması yalnızca ikinci el motorlu kara taşıtı veya taşınmaz ticaretiyle iştigal eden mükellefler tarafından uygulanacaktır.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xml:space="preserve">İkinci el motorlu kara taşıtı ticareti ile iştigal edenler, 13/2/2018 tarihli ve 30331 sayılı Resmî </w:t>
            </w:r>
            <w:proofErr w:type="spellStart"/>
            <w:r w:rsidRPr="007F23A8">
              <w:rPr>
                <w:rFonts w:ascii="Times New Roman" w:eastAsia="Times New Roman" w:hAnsi="Times New Roman"/>
                <w:sz w:val="18"/>
                <w:szCs w:val="18"/>
                <w:lang w:eastAsia="tr-TR"/>
              </w:rPr>
              <w:t>Gazete’de</w:t>
            </w:r>
            <w:proofErr w:type="spellEnd"/>
            <w:r w:rsidRPr="007F23A8">
              <w:rPr>
                <w:rFonts w:ascii="Times New Roman" w:eastAsia="Times New Roman" w:hAnsi="Times New Roman"/>
                <w:sz w:val="18"/>
                <w:szCs w:val="18"/>
                <w:lang w:eastAsia="tr-TR"/>
              </w:rPr>
              <w:t xml:space="preserve"> yayımlanan İkinci El Motorlu Kara Taşıtlarının Ticareti Hakkında Yönetmelik kapsamında işletmesi adına yetki belgesi alan tacirler ile esnaf ve sanatkârlardır. İkinci el motorlu kara taşıtı ticareti ile iştigal etmekle birlikte henüz yetki belgesi almamış olanlar, İkinci El Motorlu Kara Taşıtlarının Ticareti Hakkında Yönetmeliğe göre yetki belgesi alınması için verilen süre ile sınırlı olmak üzere yetki belgesi olmaksızın, özel matrah uygulayabilirler.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xml:space="preserve">Taşınmaz ticareti ile iştigal edenler, 5/6/2018 tarihli ve 30442 sayılı Resmî </w:t>
            </w:r>
            <w:proofErr w:type="spellStart"/>
            <w:r w:rsidRPr="007F23A8">
              <w:rPr>
                <w:rFonts w:ascii="Times New Roman" w:eastAsia="Times New Roman" w:hAnsi="Times New Roman"/>
                <w:sz w:val="18"/>
                <w:szCs w:val="18"/>
                <w:lang w:eastAsia="tr-TR"/>
              </w:rPr>
              <w:t>Gazete’de</w:t>
            </w:r>
            <w:proofErr w:type="spellEnd"/>
            <w:r w:rsidRPr="007F23A8">
              <w:rPr>
                <w:rFonts w:ascii="Times New Roman" w:eastAsia="Times New Roman" w:hAnsi="Times New Roman"/>
                <w:sz w:val="18"/>
                <w:szCs w:val="18"/>
                <w:lang w:eastAsia="tr-TR"/>
              </w:rPr>
              <w:t xml:space="preserve"> yayımlanan Taşınmaz Ticareti Hakkında Yönetmelik kapsamında yetki belgesi alan ticari işletmeler ile esnaf ve sanatkârlardır. Taşınmaz ticareti ile iştigal etmekle birlikte henüz yetki belgesi almamış olanlar, Taşınmaz Ticareti Hakkında Yönetmeliğe göre yetki belgesi alınması için verilen süre ile sınırlı olmak üzere yetki belgesi olmaksızın, özel matrah uygulayabilirler.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Verilen süre içinde yetki belgesini almamış olanlar ile yetki belgesi almaksızın ikinci el motorlu kara taşıtı veya taşınmaz ticareti ile iştigal edenlerin ikinci el motorlu kara taşıtı veya taşınmaz teslimlerinde özel matrah uygulanmaz.</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İkinci el motorlu kara taşıtı veya taşınmaz teslimlerinde özel matrah uygulanabilmesi için, araç veya taşınmazın basit tadil, bakım ve onarım işlemleri dışında vasfında esaslı değişiklik yapılmaması gerekmektedir.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Örnek 1:</w:t>
            </w:r>
            <w:r w:rsidRPr="007F23A8">
              <w:rPr>
                <w:rFonts w:ascii="Times New Roman" w:eastAsia="Times New Roman" w:hAnsi="Times New Roman"/>
                <w:sz w:val="18"/>
                <w:szCs w:val="18"/>
                <w:lang w:eastAsia="tr-TR"/>
              </w:rPr>
              <w:t xml:space="preserve"> İkinci el araç alım satım faaliyeti ile iştigal eden (A) Otomotiv Ltd. Şti., KDV mükellefi olmayan Bay (B)’den 32.000 TL’ye ticari araç satın almıştır. (C) Servis </w:t>
            </w:r>
            <w:proofErr w:type="spellStart"/>
            <w:r w:rsidRPr="007F23A8">
              <w:rPr>
                <w:rFonts w:ascii="Times New Roman" w:eastAsia="Times New Roman" w:hAnsi="Times New Roman"/>
                <w:sz w:val="18"/>
                <w:szCs w:val="18"/>
                <w:lang w:eastAsia="tr-TR"/>
              </w:rPr>
              <w:t>A.Ş.den</w:t>
            </w:r>
            <w:proofErr w:type="spellEnd"/>
            <w:r w:rsidRPr="007F23A8">
              <w:rPr>
                <w:rFonts w:ascii="Times New Roman" w:eastAsia="Times New Roman" w:hAnsi="Times New Roman"/>
                <w:sz w:val="18"/>
                <w:szCs w:val="18"/>
                <w:lang w:eastAsia="tr-TR"/>
              </w:rPr>
              <w:t xml:space="preserve"> hizmet almak suretiyle, satın alınan aracın yıllık bakımı yaptırılmış ve otomobile çelik jant taktırılmıştır. Bu hizmetin karşılığı olarak (C) Servis A.Ş.ye 5.000 TL+900 TL KDV ödenmiştir. Daha sonra söz konusu otomobil KDV hariç 40.000 TL’ye satılmıştır. KDV mükellefi olmayan Bay (B)’den satın alınan araca yıllık bakım yaptırılması ve çelik jant taktırılması, otomobilin vasfında esaslı bir değişiklik oluşturmadığından, söz konusu aracın satışında özel matrah uygulanacak ve alış bedeli olan 32.000 TL düşülmek suretiyle 8.000 TL özel matrah üzerinden (8.000 x 0,18 =) 1.440 TL KDV hesaplanacaktır. Ayrıca taşıtın yıllık bakımı ile çelik jant takılmasına ilişkin (C) Servis A.Ş.ye ödenen 900 TL KDV, (A) Otomotiv Ltd. Şti. tarafından indirim konusu yapılabilecektir.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Söz konusu aracın, KDV oranlarını belirleyen 2007/13033 sayılı Bakanlar Kurulu Kararı eki (I) sayılı listenin 9 uncu sırasında tanımlanan binek otomobillerinden olması durumunda, özel matrah üzerinden %1 oranında KDV uygulanacağı tabiidir.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Örnek 2:</w:t>
            </w:r>
            <w:r w:rsidRPr="007F23A8">
              <w:rPr>
                <w:rFonts w:ascii="Times New Roman" w:eastAsia="Times New Roman" w:hAnsi="Times New Roman"/>
                <w:sz w:val="18"/>
                <w:szCs w:val="18"/>
                <w:lang w:eastAsia="tr-TR"/>
              </w:rPr>
              <w:t xml:space="preserve"> İkinci el araç alım satım faaliyeti ile iştigal eden Bay (A), KDV mükellefi olmayan Bay (B)’den 1978 model kullanılamaz halde bulunan bir aracı 10.000 TL bedelle satın almıştır. (C) Servis </w:t>
            </w:r>
            <w:proofErr w:type="spellStart"/>
            <w:r w:rsidRPr="007F23A8">
              <w:rPr>
                <w:rFonts w:ascii="Times New Roman" w:eastAsia="Times New Roman" w:hAnsi="Times New Roman"/>
                <w:sz w:val="18"/>
                <w:szCs w:val="18"/>
                <w:lang w:eastAsia="tr-TR"/>
              </w:rPr>
              <w:t>A.Ş.den</w:t>
            </w:r>
            <w:proofErr w:type="spellEnd"/>
            <w:r w:rsidRPr="007F23A8">
              <w:rPr>
                <w:rFonts w:ascii="Times New Roman" w:eastAsia="Times New Roman" w:hAnsi="Times New Roman"/>
                <w:sz w:val="18"/>
                <w:szCs w:val="18"/>
                <w:lang w:eastAsia="tr-TR"/>
              </w:rPr>
              <w:t xml:space="preserve"> hizmet almak suretiyle, söz konusu aracın motoru dahil birçok parçası değiştirilmek suretiyle yenilenmiş ve (C) Servis A.Ş.ye 20.000 TL+3.600 TL KDV ödenmiştir. Yenilenen araç Bay (A) tarafından KDV hariç 40.000 TL’ye satılmıştır. Söz konusu aracın motor dahil birçok parçasının değiştirilmek suretiyle yenilenmesi, taşıtın vasfında esaslı bir değişiklik oluşturduğundan söz konusu aracın tesliminde özel matrah uygulanmayacak, toplam satış bedeli olan 40.000 TL matrah üzerinden KDV hesaplanacaktır. Diğer taraftan, aracın yenilenmesine ilişkin (C) Servis A.Ş.ye ödenen 3.600 TL KDV, Bay (A) tarafından indirim konusu yapılabilecektir.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Örnek 3:</w:t>
            </w:r>
            <w:r w:rsidRPr="007F23A8">
              <w:rPr>
                <w:rFonts w:ascii="Times New Roman" w:eastAsia="Times New Roman" w:hAnsi="Times New Roman"/>
                <w:sz w:val="18"/>
                <w:szCs w:val="18"/>
                <w:lang w:eastAsia="tr-TR"/>
              </w:rPr>
              <w:t> Taşınmaz alım satımı ile iştigal eden (A) Emlak Danışmanlık A.Ş. KDV mükellefi olmayan gerçek kişiden almış olduğu işyerinin boyasını ve su tesisatını yenileyerek satmıştır. İşyerinin boyası ve su tesisatının yenilenmesi, işyerinin vasfında esaslı bir değişiklik oluşturmadığından (A) Emlak Danışmanlık A.Ş. tarafından yapılan işyeri tesliminde özel matrah uygulanacaktır.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Örnek 4: </w:t>
            </w:r>
            <w:r w:rsidRPr="007F23A8">
              <w:rPr>
                <w:rFonts w:ascii="Times New Roman" w:eastAsia="Times New Roman" w:hAnsi="Times New Roman"/>
                <w:sz w:val="18"/>
                <w:szCs w:val="18"/>
                <w:lang w:eastAsia="tr-TR"/>
              </w:rPr>
              <w:t xml:space="preserve">(A) Mobilya İmalat, Turizm A.Ş. 3 yıl önce yatırım amaçlı almış olduğu arsayı (B) Konut Yapı Kooperatifine satmıştır. (A) Mobilya İmalat, Turizm </w:t>
            </w:r>
            <w:proofErr w:type="spellStart"/>
            <w:r w:rsidRPr="007F23A8">
              <w:rPr>
                <w:rFonts w:ascii="Times New Roman" w:eastAsia="Times New Roman" w:hAnsi="Times New Roman"/>
                <w:sz w:val="18"/>
                <w:szCs w:val="18"/>
                <w:lang w:eastAsia="tr-TR"/>
              </w:rPr>
              <w:t>A.Ş.nin</w:t>
            </w:r>
            <w:proofErr w:type="spellEnd"/>
            <w:r w:rsidRPr="007F23A8">
              <w:rPr>
                <w:rFonts w:ascii="Times New Roman" w:eastAsia="Times New Roman" w:hAnsi="Times New Roman"/>
                <w:sz w:val="18"/>
                <w:szCs w:val="18"/>
                <w:lang w:eastAsia="tr-TR"/>
              </w:rPr>
              <w:t xml:space="preserve"> faaliyet konusu taşınmaz ticareti olmadığından arsa tesliminde özel matrah uygulanmayacaktır.”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MADDE 12 –</w:t>
            </w:r>
            <w:r w:rsidRPr="007F23A8">
              <w:rPr>
                <w:rFonts w:ascii="Times New Roman" w:eastAsia="Times New Roman" w:hAnsi="Times New Roman"/>
                <w:sz w:val="18"/>
                <w:szCs w:val="18"/>
                <w:lang w:eastAsia="tr-TR"/>
              </w:rPr>
              <w:t> Aynı Tebliğin (III/A) kısmının (4.), (4.2.2.), (4.5.), (4.6.), (4.7.), (4.8.) bölümlerindeki “(23/f)” ibareleri “(23/g)” olarak değiştirilmiştir.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MADDE 13 –</w:t>
            </w:r>
            <w:r w:rsidRPr="007F23A8">
              <w:rPr>
                <w:rFonts w:ascii="Times New Roman" w:eastAsia="Times New Roman" w:hAnsi="Times New Roman"/>
                <w:sz w:val="18"/>
                <w:szCs w:val="18"/>
                <w:lang w:eastAsia="tr-TR"/>
              </w:rPr>
              <w:t> Aynı Tebliğin (IV/A) kısmının (1.5.) bölümünden sonra aşağıdaki bölüm eklenmiştir.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w:t>
            </w:r>
            <w:r w:rsidRPr="007F23A8">
              <w:rPr>
                <w:rFonts w:ascii="Times New Roman" w:eastAsia="Times New Roman" w:hAnsi="Times New Roman"/>
                <w:b/>
                <w:bCs/>
                <w:sz w:val="18"/>
                <w:szCs w:val="18"/>
                <w:lang w:eastAsia="tr-TR"/>
              </w:rPr>
              <w:t>1.6. İstisna Kapsamındaki İşlemin Gerçekleşmesinden Sonra İşlemle İlgili Yüklenilen Kur Farkları</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lastRenderedPageBreak/>
              <w:t>Tam istisna kapsamındaki bir işlemin gerçekleşmesinden sonra, söz konusu işleme ilişkin mal ve hizmet alımlarına ait kur farkları ortaya çıkabilmekte olup, söz konusu kur farkı üzerinden ödenen KDV’lerin tam istisna kapsamındaki işlemin gerçekleştiği vergilendirme dönemine ilişkin yüklenilen KDV hesabına dahil edilerek iadesinin talep edilmesi mümkündür. Ancak, kur farkına ilişkin faturanın iade işlemleri sonuçlandırıldıktan sonra gelmesi halinde, işlemle ilgili mal ve hizmet alımlarına ait kur farkı üzerinden ödenen ve yüklenilen KDV hesabına dahil edilmesi gereken KDV, indirim hesaplarına dahil edildiği vergilendirme dönemine ilişkin iade hesabında dikkate alınabilir.”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MADDE 14 – </w:t>
            </w:r>
            <w:r w:rsidRPr="007F23A8">
              <w:rPr>
                <w:rFonts w:ascii="Times New Roman" w:eastAsia="Times New Roman" w:hAnsi="Times New Roman"/>
                <w:sz w:val="18"/>
                <w:szCs w:val="18"/>
                <w:lang w:eastAsia="tr-TR"/>
              </w:rPr>
              <w:t>Aynı Tebliğin (IV/A-2.1.) bölümünün üçüncü paragrafındaki “gümrükte onaylatılan özel fatura nüshası” ibaresinden sonra gelmek üzere “, onaylanmış antrepo beyannamesi” ibaresi eklenmiştir.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MADDE 15 – </w:t>
            </w:r>
            <w:r w:rsidRPr="007F23A8">
              <w:rPr>
                <w:rFonts w:ascii="Times New Roman" w:eastAsia="Times New Roman" w:hAnsi="Times New Roman"/>
                <w:sz w:val="18"/>
                <w:szCs w:val="18"/>
                <w:lang w:eastAsia="tr-TR"/>
              </w:rPr>
              <w:t>Aynı Tebliğe ekte yer alan EK 29 eklenmiştir.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MADDE 16 – </w:t>
            </w:r>
            <w:r w:rsidRPr="007F23A8">
              <w:rPr>
                <w:rFonts w:ascii="Times New Roman" w:eastAsia="Times New Roman" w:hAnsi="Times New Roman"/>
                <w:sz w:val="18"/>
                <w:szCs w:val="18"/>
                <w:lang w:eastAsia="tr-TR"/>
              </w:rPr>
              <w:t xml:space="preserve">Bu Tebliğin </w:t>
            </w:r>
            <w:proofErr w:type="gramStart"/>
            <w:r w:rsidRPr="007F23A8">
              <w:rPr>
                <w:rFonts w:ascii="Times New Roman" w:eastAsia="Times New Roman" w:hAnsi="Times New Roman"/>
                <w:sz w:val="18"/>
                <w:szCs w:val="18"/>
                <w:lang w:eastAsia="tr-TR"/>
              </w:rPr>
              <w:t xml:space="preserve">6 </w:t>
            </w:r>
            <w:proofErr w:type="spellStart"/>
            <w:r w:rsidRPr="007F23A8">
              <w:rPr>
                <w:rFonts w:ascii="Times New Roman" w:eastAsia="Times New Roman" w:hAnsi="Times New Roman"/>
                <w:sz w:val="18"/>
                <w:szCs w:val="18"/>
                <w:lang w:eastAsia="tr-TR"/>
              </w:rPr>
              <w:t>ncı</w:t>
            </w:r>
            <w:proofErr w:type="spellEnd"/>
            <w:proofErr w:type="gramEnd"/>
            <w:r w:rsidRPr="007F23A8">
              <w:rPr>
                <w:rFonts w:ascii="Times New Roman" w:eastAsia="Times New Roman" w:hAnsi="Times New Roman"/>
                <w:sz w:val="18"/>
                <w:szCs w:val="18"/>
                <w:lang w:eastAsia="tr-TR"/>
              </w:rPr>
              <w:t xml:space="preserve"> ve 13 üncü maddeleri yayımı tarihinde, diğer maddeleri 1/6/2018 tarihinden itibaren geçerli olmak üzere yayımı tarihinde yürürlüğe girer.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b/>
                <w:bCs/>
                <w:sz w:val="18"/>
                <w:szCs w:val="18"/>
                <w:lang w:eastAsia="tr-TR"/>
              </w:rPr>
              <w:t>MADDE 17 –</w:t>
            </w:r>
            <w:r w:rsidRPr="007F23A8">
              <w:rPr>
                <w:rFonts w:ascii="Times New Roman" w:eastAsia="Times New Roman" w:hAnsi="Times New Roman"/>
                <w:sz w:val="18"/>
                <w:szCs w:val="18"/>
                <w:lang w:eastAsia="tr-TR"/>
              </w:rPr>
              <w:t> Bu Tebliğ hükümlerini Maliye Bakanı yürütür.</w:t>
            </w:r>
          </w:p>
          <w:p w:rsidR="007F23A8" w:rsidRPr="007F23A8" w:rsidRDefault="007F23A8" w:rsidP="007F23A8">
            <w:pPr>
              <w:spacing w:line="240" w:lineRule="atLeast"/>
              <w:ind w:firstLine="566"/>
              <w:jc w:val="both"/>
              <w:rPr>
                <w:rFonts w:ascii="Times New Roman" w:eastAsia="Times New Roman" w:hAnsi="Times New Roman"/>
                <w:sz w:val="19"/>
                <w:szCs w:val="19"/>
                <w:lang w:eastAsia="tr-TR"/>
              </w:rPr>
            </w:pPr>
            <w:r w:rsidRPr="007F23A8">
              <w:rPr>
                <w:rFonts w:ascii="Times New Roman" w:eastAsia="Times New Roman" w:hAnsi="Times New Roman"/>
                <w:sz w:val="18"/>
                <w:szCs w:val="18"/>
                <w:lang w:eastAsia="tr-TR"/>
              </w:rPr>
              <w:t> </w:t>
            </w:r>
          </w:p>
          <w:p w:rsidR="007F23A8" w:rsidRPr="007F23A8" w:rsidRDefault="009E6F9A" w:rsidP="007F23A8">
            <w:pPr>
              <w:spacing w:line="240" w:lineRule="atLeast"/>
              <w:jc w:val="both"/>
              <w:rPr>
                <w:rFonts w:ascii="Times New Roman" w:eastAsia="Times New Roman" w:hAnsi="Times New Roman"/>
                <w:sz w:val="19"/>
                <w:szCs w:val="19"/>
                <w:lang w:eastAsia="tr-TR"/>
              </w:rPr>
            </w:pPr>
            <w:hyperlink r:id="rId7" w:history="1">
              <w:r w:rsidR="007F23A8" w:rsidRPr="007F23A8">
                <w:rPr>
                  <w:rFonts w:ascii="Times New Roman" w:eastAsia="Times New Roman" w:hAnsi="Times New Roman"/>
                  <w:b/>
                  <w:bCs/>
                  <w:color w:val="800080"/>
                  <w:sz w:val="18"/>
                  <w:szCs w:val="18"/>
                  <w:lang w:eastAsia="tr-TR"/>
                </w:rPr>
                <w:t>Ekleri için tıklayınız</w:t>
              </w:r>
            </w:hyperlink>
          </w:p>
        </w:tc>
      </w:tr>
    </w:tbl>
    <w:p w:rsidR="00D2678A" w:rsidRDefault="00AB5DF0" w:rsidP="00E02D9A">
      <w:pPr>
        <w:spacing w:line="360" w:lineRule="auto"/>
        <w:jc w:val="both"/>
        <w:rPr>
          <w:rFonts w:ascii="Arial" w:eastAsia="Arial Unicode MS" w:hAnsi="Arial" w:cs="Arial"/>
          <w:bCs/>
          <w:sz w:val="24"/>
          <w:szCs w:val="24"/>
        </w:rPr>
      </w:pPr>
      <w:r>
        <w:rPr>
          <w:rFonts w:ascii="Arial" w:eastAsia="Arial Unicode MS" w:hAnsi="Arial" w:cs="Arial"/>
          <w:bCs/>
          <w:sz w:val="24"/>
          <w:szCs w:val="24"/>
        </w:rPr>
        <w:lastRenderedPageBreak/>
        <w:br w:type="page"/>
      </w:r>
      <w:r w:rsidR="00E02D9A">
        <w:rPr>
          <w:rFonts w:ascii="Arial" w:eastAsia="Arial Unicode MS" w:hAnsi="Arial" w:cs="Arial"/>
          <w:bCs/>
          <w:sz w:val="24"/>
          <w:szCs w:val="24"/>
        </w:rPr>
        <w:lastRenderedPageBreak/>
        <w:t xml:space="preserve"> </w:t>
      </w:r>
    </w:p>
    <w:sectPr w:rsidR="00D2678A" w:rsidSect="001D17C6">
      <w:headerReference w:type="default" r:id="rId8"/>
      <w:footerReference w:type="default" r:id="rId9"/>
      <w:pgSz w:w="11906" w:h="16838"/>
      <w:pgMar w:top="448" w:right="851" w:bottom="1134" w:left="1418" w:header="420"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F9A" w:rsidRDefault="009E6F9A" w:rsidP="008B1AF4">
      <w:r>
        <w:separator/>
      </w:r>
    </w:p>
  </w:endnote>
  <w:endnote w:type="continuationSeparator" w:id="0">
    <w:p w:rsidR="009E6F9A" w:rsidRDefault="009E6F9A" w:rsidP="008B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A53" w:rsidRDefault="001D0A53" w:rsidP="001D0A53">
    <w:pPr>
      <w:pStyle w:val="AltBilgi"/>
      <w:tabs>
        <w:tab w:val="clear" w:pos="4536"/>
        <w:tab w:val="clear" w:pos="9072"/>
        <w:tab w:val="center" w:pos="4818"/>
        <w:tab w:val="right" w:pos="9637"/>
      </w:tabs>
      <w:rPr>
        <w:lang w:val="tr-TR"/>
      </w:rPr>
    </w:pPr>
    <w:r>
      <w:rPr>
        <w:lang w:val="tr-TR"/>
      </w:rPr>
      <w:t>--------------------------------------------------------------------------------------------------------------------------------------------------------</w:t>
    </w:r>
  </w:p>
  <w:tbl>
    <w:tblPr>
      <w:tblW w:w="9578" w:type="dxa"/>
      <w:jc w:val="center"/>
      <w:tblLook w:val="04A0" w:firstRow="1" w:lastRow="0" w:firstColumn="1" w:lastColumn="0" w:noHBand="0" w:noVBand="1"/>
    </w:tblPr>
    <w:tblGrid>
      <w:gridCol w:w="9356"/>
      <w:gridCol w:w="222"/>
    </w:tblGrid>
    <w:tr w:rsidR="001D0A53" w:rsidTr="001D0A53">
      <w:trPr>
        <w:trHeight w:val="853"/>
        <w:jc w:val="center"/>
      </w:trPr>
      <w:tc>
        <w:tcPr>
          <w:tcW w:w="9356" w:type="dxa"/>
        </w:tcPr>
        <w:p w:rsidR="001D0A53" w:rsidRDefault="001D0A53" w:rsidP="001D0A53">
          <w:pPr>
            <w:autoSpaceDE w:val="0"/>
            <w:autoSpaceDN w:val="0"/>
            <w:adjustRightInd w:val="0"/>
            <w:jc w:val="center"/>
            <w:rPr>
              <w:rFonts w:ascii="Times New Roman" w:hAnsi="Times New Roman"/>
              <w:bCs/>
              <w:color w:val="000000"/>
              <w:sz w:val="20"/>
              <w:szCs w:val="20"/>
            </w:rPr>
          </w:pPr>
          <w:proofErr w:type="spellStart"/>
          <w:r>
            <w:rPr>
              <w:rFonts w:ascii="Times New Roman" w:hAnsi="Times New Roman"/>
              <w:bCs/>
              <w:color w:val="000000"/>
              <w:sz w:val="20"/>
              <w:szCs w:val="20"/>
            </w:rPr>
            <w:t>Mutlukent</w:t>
          </w:r>
          <w:proofErr w:type="spellEnd"/>
          <w:r>
            <w:rPr>
              <w:rFonts w:ascii="Times New Roman" w:hAnsi="Times New Roman"/>
              <w:bCs/>
              <w:color w:val="000000"/>
              <w:sz w:val="20"/>
              <w:szCs w:val="20"/>
            </w:rPr>
            <w:t xml:space="preserve"> Mahallesi 1978. Cadde No:14 – </w:t>
          </w:r>
          <w:proofErr w:type="gramStart"/>
          <w:r>
            <w:rPr>
              <w:rFonts w:ascii="Times New Roman" w:hAnsi="Times New Roman"/>
              <w:bCs/>
              <w:color w:val="000000"/>
              <w:sz w:val="20"/>
              <w:szCs w:val="20"/>
            </w:rPr>
            <w:t>06810 -</w:t>
          </w:r>
          <w:proofErr w:type="gramEnd"/>
          <w:r>
            <w:rPr>
              <w:rFonts w:ascii="Times New Roman" w:hAnsi="Times New Roman"/>
              <w:bCs/>
              <w:color w:val="000000"/>
              <w:sz w:val="20"/>
              <w:szCs w:val="20"/>
            </w:rPr>
            <w:t xml:space="preserve"> </w:t>
          </w:r>
          <w:proofErr w:type="spellStart"/>
          <w:r>
            <w:rPr>
              <w:rFonts w:ascii="Times New Roman" w:hAnsi="Times New Roman"/>
              <w:bCs/>
              <w:color w:val="000000"/>
              <w:sz w:val="20"/>
              <w:szCs w:val="20"/>
            </w:rPr>
            <w:t>Ümitköy</w:t>
          </w:r>
          <w:proofErr w:type="spellEnd"/>
          <w:r>
            <w:rPr>
              <w:rFonts w:ascii="Times New Roman" w:hAnsi="Times New Roman"/>
              <w:bCs/>
              <w:color w:val="000000"/>
              <w:sz w:val="20"/>
              <w:szCs w:val="20"/>
            </w:rPr>
            <w:t>/Ankara</w:t>
          </w:r>
        </w:p>
        <w:p w:rsidR="001D0A53" w:rsidRDefault="001D0A53" w:rsidP="001D0A53">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 </w:t>
          </w:r>
          <w:proofErr w:type="gramStart"/>
          <w:r>
            <w:rPr>
              <w:rFonts w:ascii="Times New Roman" w:hAnsi="Times New Roman"/>
              <w:bCs/>
              <w:color w:val="000000"/>
              <w:sz w:val="20"/>
              <w:szCs w:val="20"/>
            </w:rPr>
            <w:t>Tel :</w:t>
          </w:r>
          <w:proofErr w:type="gramEnd"/>
          <w:r>
            <w:rPr>
              <w:rFonts w:ascii="Times New Roman" w:hAnsi="Times New Roman"/>
              <w:bCs/>
              <w:color w:val="000000"/>
              <w:sz w:val="20"/>
              <w:szCs w:val="20"/>
            </w:rPr>
            <w:t xml:space="preserve"> +90 312 236 48 36  </w:t>
          </w:r>
          <w:proofErr w:type="spellStart"/>
          <w:r>
            <w:rPr>
              <w:rFonts w:ascii="Times New Roman" w:hAnsi="Times New Roman"/>
              <w:bCs/>
              <w:color w:val="000000"/>
              <w:sz w:val="20"/>
              <w:szCs w:val="20"/>
            </w:rPr>
            <w:t>Fax</w:t>
          </w:r>
          <w:proofErr w:type="spellEnd"/>
          <w:r>
            <w:rPr>
              <w:rFonts w:ascii="Times New Roman" w:hAnsi="Times New Roman"/>
              <w:bCs/>
              <w:color w:val="000000"/>
              <w:sz w:val="20"/>
              <w:szCs w:val="20"/>
            </w:rPr>
            <w:t xml:space="preserve">:+90 312 236 48 38  </w:t>
          </w:r>
        </w:p>
        <w:p w:rsidR="001D0A53" w:rsidRDefault="001D0A53" w:rsidP="001D0A53">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E-mail: </w:t>
          </w:r>
          <w:r>
            <w:rPr>
              <w:rFonts w:ascii="Times New Roman" w:hAnsi="Times New Roman"/>
              <w:bCs/>
              <w:sz w:val="20"/>
              <w:szCs w:val="20"/>
            </w:rPr>
            <w:t>info@meridyendenetim.com</w:t>
          </w:r>
        </w:p>
        <w:p w:rsidR="001D0A53" w:rsidRDefault="001D0A53" w:rsidP="001D0A53">
          <w:pPr>
            <w:pStyle w:val="AltBilgi"/>
          </w:pPr>
        </w:p>
      </w:tc>
      <w:tc>
        <w:tcPr>
          <w:tcW w:w="0" w:type="auto"/>
        </w:tcPr>
        <w:p w:rsidR="001D0A53" w:rsidRDefault="001D0A53" w:rsidP="001D0A53">
          <w:pPr>
            <w:pStyle w:val="AltBilgi"/>
            <w:rPr>
              <w:lang w:val="tr-TR"/>
            </w:rPr>
          </w:pPr>
        </w:p>
      </w:tc>
    </w:tr>
  </w:tbl>
  <w:p w:rsidR="00E02D9A" w:rsidRPr="004655F5" w:rsidRDefault="00E02D9A" w:rsidP="00732983">
    <w:pPr>
      <w:pStyle w:val="AltBilgi"/>
      <w:tabs>
        <w:tab w:val="clear" w:pos="4536"/>
        <w:tab w:val="clear" w:pos="9072"/>
        <w:tab w:val="center" w:pos="4818"/>
        <w:tab w:val="right" w:pos="9637"/>
      </w:tabs>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F9A" w:rsidRDefault="009E6F9A" w:rsidP="008B1AF4">
      <w:r>
        <w:separator/>
      </w:r>
    </w:p>
  </w:footnote>
  <w:footnote w:type="continuationSeparator" w:id="0">
    <w:p w:rsidR="009E6F9A" w:rsidRDefault="009E6F9A" w:rsidP="008B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D9A" w:rsidRPr="00081424" w:rsidRDefault="00E02D9A" w:rsidP="004655F5">
    <w:pPr>
      <w:autoSpaceDE w:val="0"/>
      <w:autoSpaceDN w:val="0"/>
      <w:adjustRightInd w:val="0"/>
      <w:contextualSpacing/>
      <w:rPr>
        <w:rFonts w:ascii="Times New Roman" w:hAnsi="Times New Roman"/>
        <w:b/>
        <w:sz w:val="16"/>
        <w:szCs w:val="16"/>
      </w:rPr>
    </w:pPr>
    <w:r>
      <w:t xml:space="preserve">  </w:t>
    </w:r>
    <w:r w:rsidRPr="00081424">
      <w:rPr>
        <w:rFonts w:ascii="Times New Roman" w:hAnsi="Times New Roman"/>
        <w:b/>
        <w:noProof/>
        <w:sz w:val="16"/>
        <w:szCs w:val="16"/>
        <w:lang w:eastAsia="tr-TR"/>
      </w:rPr>
      <w:drawing>
        <wp:inline distT="0" distB="0" distL="0" distR="0">
          <wp:extent cx="3172460" cy="621030"/>
          <wp:effectExtent l="0" t="0" r="8890" b="7620"/>
          <wp:docPr id="2" name="Resim 1" descr="meridy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y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2460" cy="621030"/>
                  </a:xfrm>
                  <a:prstGeom prst="rect">
                    <a:avLst/>
                  </a:prstGeom>
                  <a:noFill/>
                  <a:ln>
                    <a:noFill/>
                  </a:ln>
                </pic:spPr>
              </pic:pic>
            </a:graphicData>
          </a:graphic>
        </wp:inline>
      </w:drawing>
    </w:r>
    <w:r>
      <w:rPr>
        <w:rFonts w:ascii="Times New Roman" w:hAnsi="Times New Roman"/>
        <w:b/>
        <w:sz w:val="16"/>
        <w:szCs w:val="16"/>
      </w:rPr>
      <w:t xml:space="preserve">                                                                             </w:t>
    </w:r>
  </w:p>
  <w:p w:rsidR="00E02D9A" w:rsidRDefault="00E02D9A" w:rsidP="004655F5">
    <w:pPr>
      <w:autoSpaceDE w:val="0"/>
      <w:autoSpaceDN w:val="0"/>
      <w:adjustRightInd w:val="0"/>
      <w:contextualSpacing/>
    </w:pPr>
    <w:r>
      <w:rPr>
        <w:rFonts w:ascii="Times New Roman" w:hAnsi="Times New Roman"/>
        <w:b/>
        <w:color w:val="00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641"/>
    <w:multiLevelType w:val="hybridMultilevel"/>
    <w:tmpl w:val="1E560A40"/>
    <w:lvl w:ilvl="0" w:tplc="F8A6BBB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4B74B8"/>
    <w:multiLevelType w:val="hybridMultilevel"/>
    <w:tmpl w:val="6882BF80"/>
    <w:lvl w:ilvl="0" w:tplc="FF2CF868">
      <w:start w:val="710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E821B6"/>
    <w:multiLevelType w:val="hybridMultilevel"/>
    <w:tmpl w:val="08144688"/>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13425F"/>
    <w:multiLevelType w:val="hybridMultilevel"/>
    <w:tmpl w:val="EC9A5A44"/>
    <w:lvl w:ilvl="0" w:tplc="5B344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0792F"/>
    <w:multiLevelType w:val="hybridMultilevel"/>
    <w:tmpl w:val="BF0495E0"/>
    <w:lvl w:ilvl="0" w:tplc="5B344226">
      <w:start w:val="1"/>
      <w:numFmt w:val="bullet"/>
      <w:lvlText w:val=""/>
      <w:lvlJc w:val="left"/>
      <w:pPr>
        <w:ind w:left="12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E7427C"/>
    <w:multiLevelType w:val="hybridMultilevel"/>
    <w:tmpl w:val="75B6498C"/>
    <w:lvl w:ilvl="0" w:tplc="A82AFE10">
      <w:numFmt w:val="bullet"/>
      <w:lvlText w:val="–"/>
      <w:lvlJc w:val="left"/>
      <w:pPr>
        <w:ind w:left="1125" w:hanging="765"/>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34185"/>
    <w:multiLevelType w:val="hybridMultilevel"/>
    <w:tmpl w:val="99666EB0"/>
    <w:lvl w:ilvl="0" w:tplc="6E94A078">
      <w:numFmt w:val="bullet"/>
      <w:lvlText w:val="-"/>
      <w:lvlJc w:val="left"/>
      <w:pPr>
        <w:ind w:left="720" w:hanging="360"/>
      </w:pPr>
      <w:rPr>
        <w:rFonts w:ascii="Arial Unicode MS" w:eastAsia="Arial Unicode MS" w:hAnsi="Arial Unicode MS" w:cs="Arial Unicode MS"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8456A8"/>
    <w:multiLevelType w:val="hybridMultilevel"/>
    <w:tmpl w:val="6E923668"/>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3337C7"/>
    <w:multiLevelType w:val="hybridMultilevel"/>
    <w:tmpl w:val="3886ED8A"/>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474A46"/>
    <w:multiLevelType w:val="hybridMultilevel"/>
    <w:tmpl w:val="1BEA6060"/>
    <w:lvl w:ilvl="0" w:tplc="4D9A9516">
      <w:numFmt w:val="bullet"/>
      <w:lvlText w:val="–"/>
      <w:lvlJc w:val="left"/>
      <w:pPr>
        <w:ind w:left="1065" w:hanging="705"/>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B1AA0"/>
    <w:multiLevelType w:val="hybridMultilevel"/>
    <w:tmpl w:val="3540500C"/>
    <w:lvl w:ilvl="0" w:tplc="6E94A078">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24E7A"/>
    <w:multiLevelType w:val="hybridMultilevel"/>
    <w:tmpl w:val="3140F01C"/>
    <w:lvl w:ilvl="0" w:tplc="F2CC2546">
      <w:start w:val="2017"/>
      <w:numFmt w:val="bullet"/>
      <w:lvlText w:val="—"/>
      <w:lvlJc w:val="left"/>
      <w:pPr>
        <w:ind w:left="1065" w:hanging="705"/>
      </w:pPr>
      <w:rPr>
        <w:rFonts w:ascii="Arial" w:eastAsia="Arial Unicode MS"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6F3E24"/>
    <w:multiLevelType w:val="hybridMultilevel"/>
    <w:tmpl w:val="5510AB58"/>
    <w:lvl w:ilvl="0" w:tplc="E2208B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D908DE"/>
    <w:multiLevelType w:val="hybridMultilevel"/>
    <w:tmpl w:val="CC265B50"/>
    <w:lvl w:ilvl="0" w:tplc="7C50781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DD7F91"/>
    <w:multiLevelType w:val="hybridMultilevel"/>
    <w:tmpl w:val="3FE0CEF8"/>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FE0E19"/>
    <w:multiLevelType w:val="hybridMultilevel"/>
    <w:tmpl w:val="172A26CC"/>
    <w:lvl w:ilvl="0" w:tplc="E2208B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106CCB"/>
    <w:multiLevelType w:val="hybridMultilevel"/>
    <w:tmpl w:val="FE42ACD0"/>
    <w:lvl w:ilvl="0" w:tplc="B20024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40C38"/>
    <w:multiLevelType w:val="hybridMultilevel"/>
    <w:tmpl w:val="E33AE3A4"/>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B521BA8"/>
    <w:multiLevelType w:val="hybridMultilevel"/>
    <w:tmpl w:val="6B005BFC"/>
    <w:lvl w:ilvl="0" w:tplc="5B344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C46B8"/>
    <w:multiLevelType w:val="hybridMultilevel"/>
    <w:tmpl w:val="9F506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640D6"/>
    <w:multiLevelType w:val="hybridMultilevel"/>
    <w:tmpl w:val="4BDEF15C"/>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C55600"/>
    <w:multiLevelType w:val="hybridMultilevel"/>
    <w:tmpl w:val="7D7805D4"/>
    <w:lvl w:ilvl="0" w:tplc="AC84E4D0">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2" w15:restartNumberingAfterBreak="0">
    <w:nsid w:val="6B4B75BA"/>
    <w:multiLevelType w:val="hybridMultilevel"/>
    <w:tmpl w:val="315E7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1255C"/>
    <w:multiLevelType w:val="hybridMultilevel"/>
    <w:tmpl w:val="D572044A"/>
    <w:lvl w:ilvl="0" w:tplc="E2208B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0A25342"/>
    <w:multiLevelType w:val="hybridMultilevel"/>
    <w:tmpl w:val="B0461EB6"/>
    <w:lvl w:ilvl="0" w:tplc="5B34422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40233BF"/>
    <w:multiLevelType w:val="hybridMultilevel"/>
    <w:tmpl w:val="761ED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74AD8"/>
    <w:multiLevelType w:val="hybridMultilevel"/>
    <w:tmpl w:val="04B86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26"/>
  </w:num>
  <w:num w:numId="5">
    <w:abstractNumId w:val="4"/>
  </w:num>
  <w:num w:numId="6">
    <w:abstractNumId w:val="24"/>
  </w:num>
  <w:num w:numId="7">
    <w:abstractNumId w:val="17"/>
  </w:num>
  <w:num w:numId="8">
    <w:abstractNumId w:val="7"/>
  </w:num>
  <w:num w:numId="9">
    <w:abstractNumId w:val="20"/>
  </w:num>
  <w:num w:numId="10">
    <w:abstractNumId w:val="14"/>
  </w:num>
  <w:num w:numId="11">
    <w:abstractNumId w:val="21"/>
  </w:num>
  <w:num w:numId="12">
    <w:abstractNumId w:val="13"/>
  </w:num>
  <w:num w:numId="13">
    <w:abstractNumId w:val="15"/>
  </w:num>
  <w:num w:numId="14">
    <w:abstractNumId w:val="23"/>
  </w:num>
  <w:num w:numId="15">
    <w:abstractNumId w:val="12"/>
  </w:num>
  <w:num w:numId="16">
    <w:abstractNumId w:val="16"/>
  </w:num>
  <w:num w:numId="17">
    <w:abstractNumId w:val="3"/>
  </w:num>
  <w:num w:numId="18">
    <w:abstractNumId w:val="5"/>
  </w:num>
  <w:num w:numId="19">
    <w:abstractNumId w:val="18"/>
  </w:num>
  <w:num w:numId="20">
    <w:abstractNumId w:val="9"/>
  </w:num>
  <w:num w:numId="21">
    <w:abstractNumId w:val="10"/>
  </w:num>
  <w:num w:numId="22">
    <w:abstractNumId w:val="19"/>
  </w:num>
  <w:num w:numId="23">
    <w:abstractNumId w:val="22"/>
  </w:num>
  <w:num w:numId="24">
    <w:abstractNumId w:val="25"/>
  </w:num>
  <w:num w:numId="25">
    <w:abstractNumId w:val="0"/>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CB"/>
    <w:rsid w:val="00001719"/>
    <w:rsid w:val="000111CF"/>
    <w:rsid w:val="000225E1"/>
    <w:rsid w:val="00022F77"/>
    <w:rsid w:val="00031971"/>
    <w:rsid w:val="00032D92"/>
    <w:rsid w:val="00035CF2"/>
    <w:rsid w:val="00040283"/>
    <w:rsid w:val="00040A08"/>
    <w:rsid w:val="00046B0C"/>
    <w:rsid w:val="00052DEF"/>
    <w:rsid w:val="00062893"/>
    <w:rsid w:val="000705D9"/>
    <w:rsid w:val="00074708"/>
    <w:rsid w:val="00081424"/>
    <w:rsid w:val="000909DE"/>
    <w:rsid w:val="000A7B49"/>
    <w:rsid w:val="000C65FF"/>
    <w:rsid w:val="000E5AE3"/>
    <w:rsid w:val="000F12F7"/>
    <w:rsid w:val="0010480D"/>
    <w:rsid w:val="00114FC5"/>
    <w:rsid w:val="00125369"/>
    <w:rsid w:val="001325BB"/>
    <w:rsid w:val="00135AA3"/>
    <w:rsid w:val="00135F9C"/>
    <w:rsid w:val="00137FA5"/>
    <w:rsid w:val="00143250"/>
    <w:rsid w:val="001433A9"/>
    <w:rsid w:val="00144D1D"/>
    <w:rsid w:val="00147758"/>
    <w:rsid w:val="001676F5"/>
    <w:rsid w:val="001679F4"/>
    <w:rsid w:val="0018754F"/>
    <w:rsid w:val="001A28C9"/>
    <w:rsid w:val="001A29B6"/>
    <w:rsid w:val="001B44CE"/>
    <w:rsid w:val="001B7FF5"/>
    <w:rsid w:val="001C40A8"/>
    <w:rsid w:val="001C550B"/>
    <w:rsid w:val="001D0A53"/>
    <w:rsid w:val="001D17C6"/>
    <w:rsid w:val="001E0986"/>
    <w:rsid w:val="001E7013"/>
    <w:rsid w:val="001F0FE2"/>
    <w:rsid w:val="001F4B3C"/>
    <w:rsid w:val="0021158C"/>
    <w:rsid w:val="002162C5"/>
    <w:rsid w:val="00221009"/>
    <w:rsid w:val="00223C68"/>
    <w:rsid w:val="00232EF6"/>
    <w:rsid w:val="002360B8"/>
    <w:rsid w:val="00253B09"/>
    <w:rsid w:val="00272BC0"/>
    <w:rsid w:val="00274E4E"/>
    <w:rsid w:val="00283FE6"/>
    <w:rsid w:val="00296867"/>
    <w:rsid w:val="002B69F4"/>
    <w:rsid w:val="002C15F1"/>
    <w:rsid w:val="002C1DA2"/>
    <w:rsid w:val="002D18AA"/>
    <w:rsid w:val="002D27F9"/>
    <w:rsid w:val="002D5577"/>
    <w:rsid w:val="002D6628"/>
    <w:rsid w:val="002E5B1B"/>
    <w:rsid w:val="002F0BCB"/>
    <w:rsid w:val="002F4CF4"/>
    <w:rsid w:val="0030526A"/>
    <w:rsid w:val="003056BF"/>
    <w:rsid w:val="00307FBE"/>
    <w:rsid w:val="0031297B"/>
    <w:rsid w:val="003159EA"/>
    <w:rsid w:val="003216B8"/>
    <w:rsid w:val="0032412C"/>
    <w:rsid w:val="00327559"/>
    <w:rsid w:val="00335AFC"/>
    <w:rsid w:val="0033730A"/>
    <w:rsid w:val="00337DE8"/>
    <w:rsid w:val="00343AC5"/>
    <w:rsid w:val="00344635"/>
    <w:rsid w:val="003700A4"/>
    <w:rsid w:val="00374BAF"/>
    <w:rsid w:val="00384368"/>
    <w:rsid w:val="003A1673"/>
    <w:rsid w:val="003B07EB"/>
    <w:rsid w:val="003B116B"/>
    <w:rsid w:val="003B21B4"/>
    <w:rsid w:val="003B34E5"/>
    <w:rsid w:val="003B3DEF"/>
    <w:rsid w:val="003D6838"/>
    <w:rsid w:val="003E3C49"/>
    <w:rsid w:val="003E4CA4"/>
    <w:rsid w:val="00400CFC"/>
    <w:rsid w:val="00405C2C"/>
    <w:rsid w:val="00413C12"/>
    <w:rsid w:val="0041549B"/>
    <w:rsid w:val="0041649F"/>
    <w:rsid w:val="00417502"/>
    <w:rsid w:val="004215AC"/>
    <w:rsid w:val="00423C61"/>
    <w:rsid w:val="00426841"/>
    <w:rsid w:val="00435F9B"/>
    <w:rsid w:val="00437688"/>
    <w:rsid w:val="00440560"/>
    <w:rsid w:val="00444DE1"/>
    <w:rsid w:val="0044727D"/>
    <w:rsid w:val="00452023"/>
    <w:rsid w:val="00454C8F"/>
    <w:rsid w:val="004605C6"/>
    <w:rsid w:val="004655F5"/>
    <w:rsid w:val="00472D2A"/>
    <w:rsid w:val="00477AA8"/>
    <w:rsid w:val="0048437E"/>
    <w:rsid w:val="004869CB"/>
    <w:rsid w:val="00492872"/>
    <w:rsid w:val="00495011"/>
    <w:rsid w:val="00495624"/>
    <w:rsid w:val="004973BE"/>
    <w:rsid w:val="004C6A49"/>
    <w:rsid w:val="004D006C"/>
    <w:rsid w:val="004D104B"/>
    <w:rsid w:val="004E36DC"/>
    <w:rsid w:val="004F5EC3"/>
    <w:rsid w:val="00503150"/>
    <w:rsid w:val="00520669"/>
    <w:rsid w:val="00521FE0"/>
    <w:rsid w:val="005302B6"/>
    <w:rsid w:val="00535973"/>
    <w:rsid w:val="005404AF"/>
    <w:rsid w:val="005421B6"/>
    <w:rsid w:val="00542EF2"/>
    <w:rsid w:val="00552A65"/>
    <w:rsid w:val="005551C0"/>
    <w:rsid w:val="005710AD"/>
    <w:rsid w:val="005770A9"/>
    <w:rsid w:val="0058449F"/>
    <w:rsid w:val="005A755D"/>
    <w:rsid w:val="005B6347"/>
    <w:rsid w:val="005B79EC"/>
    <w:rsid w:val="005C3784"/>
    <w:rsid w:val="005C632D"/>
    <w:rsid w:val="005D1E8C"/>
    <w:rsid w:val="005D55D7"/>
    <w:rsid w:val="005E3AA0"/>
    <w:rsid w:val="005E555C"/>
    <w:rsid w:val="005F6268"/>
    <w:rsid w:val="00603C3D"/>
    <w:rsid w:val="00611E61"/>
    <w:rsid w:val="00613FA6"/>
    <w:rsid w:val="00635AD0"/>
    <w:rsid w:val="00640495"/>
    <w:rsid w:val="00643062"/>
    <w:rsid w:val="006458F1"/>
    <w:rsid w:val="006511F8"/>
    <w:rsid w:val="006534E0"/>
    <w:rsid w:val="0066002E"/>
    <w:rsid w:val="00662A52"/>
    <w:rsid w:val="00670A38"/>
    <w:rsid w:val="00670C0B"/>
    <w:rsid w:val="00671ED4"/>
    <w:rsid w:val="00683725"/>
    <w:rsid w:val="00685C32"/>
    <w:rsid w:val="00690782"/>
    <w:rsid w:val="006C214D"/>
    <w:rsid w:val="006F47B5"/>
    <w:rsid w:val="006F5283"/>
    <w:rsid w:val="00700171"/>
    <w:rsid w:val="007075D6"/>
    <w:rsid w:val="0072076F"/>
    <w:rsid w:val="00724BB8"/>
    <w:rsid w:val="007258D2"/>
    <w:rsid w:val="00732983"/>
    <w:rsid w:val="007534E0"/>
    <w:rsid w:val="0075595E"/>
    <w:rsid w:val="00762690"/>
    <w:rsid w:val="00765536"/>
    <w:rsid w:val="0077013C"/>
    <w:rsid w:val="00772AE7"/>
    <w:rsid w:val="007914D1"/>
    <w:rsid w:val="007954F5"/>
    <w:rsid w:val="007A48F1"/>
    <w:rsid w:val="007B1BEA"/>
    <w:rsid w:val="007B1DE3"/>
    <w:rsid w:val="007B6B41"/>
    <w:rsid w:val="007D0BC4"/>
    <w:rsid w:val="007D535D"/>
    <w:rsid w:val="007D75AF"/>
    <w:rsid w:val="007E0CE2"/>
    <w:rsid w:val="007E3452"/>
    <w:rsid w:val="007E462D"/>
    <w:rsid w:val="007F0335"/>
    <w:rsid w:val="007F1E85"/>
    <w:rsid w:val="007F23A8"/>
    <w:rsid w:val="00806726"/>
    <w:rsid w:val="0082296E"/>
    <w:rsid w:val="00826CEF"/>
    <w:rsid w:val="00830A6D"/>
    <w:rsid w:val="00834B45"/>
    <w:rsid w:val="00845DD2"/>
    <w:rsid w:val="00850150"/>
    <w:rsid w:val="00855EF9"/>
    <w:rsid w:val="00857FE6"/>
    <w:rsid w:val="008602EB"/>
    <w:rsid w:val="008639CC"/>
    <w:rsid w:val="008648C1"/>
    <w:rsid w:val="008730B9"/>
    <w:rsid w:val="00877624"/>
    <w:rsid w:val="008B1AF4"/>
    <w:rsid w:val="008B2F4B"/>
    <w:rsid w:val="008B3C8C"/>
    <w:rsid w:val="008B764C"/>
    <w:rsid w:val="008C49EA"/>
    <w:rsid w:val="008D1503"/>
    <w:rsid w:val="008D3F9B"/>
    <w:rsid w:val="008E409C"/>
    <w:rsid w:val="008F146A"/>
    <w:rsid w:val="00913BA5"/>
    <w:rsid w:val="00916358"/>
    <w:rsid w:val="009166F1"/>
    <w:rsid w:val="00921EA3"/>
    <w:rsid w:val="00942A6A"/>
    <w:rsid w:val="00951E74"/>
    <w:rsid w:val="00955FE6"/>
    <w:rsid w:val="009637DB"/>
    <w:rsid w:val="00970E8F"/>
    <w:rsid w:val="00973223"/>
    <w:rsid w:val="00974141"/>
    <w:rsid w:val="00984BE0"/>
    <w:rsid w:val="009851DC"/>
    <w:rsid w:val="009852EB"/>
    <w:rsid w:val="00987BF2"/>
    <w:rsid w:val="009920F9"/>
    <w:rsid w:val="009A1650"/>
    <w:rsid w:val="009A5522"/>
    <w:rsid w:val="009B0785"/>
    <w:rsid w:val="009C6B1A"/>
    <w:rsid w:val="009D5806"/>
    <w:rsid w:val="009E6F9A"/>
    <w:rsid w:val="009F06D7"/>
    <w:rsid w:val="009F3DCB"/>
    <w:rsid w:val="009F4009"/>
    <w:rsid w:val="00A0015D"/>
    <w:rsid w:val="00A04FA3"/>
    <w:rsid w:val="00A05BCA"/>
    <w:rsid w:val="00A06285"/>
    <w:rsid w:val="00A156FA"/>
    <w:rsid w:val="00A31C37"/>
    <w:rsid w:val="00A375EA"/>
    <w:rsid w:val="00A442E8"/>
    <w:rsid w:val="00A569AA"/>
    <w:rsid w:val="00A6213F"/>
    <w:rsid w:val="00A67460"/>
    <w:rsid w:val="00A74003"/>
    <w:rsid w:val="00A74D37"/>
    <w:rsid w:val="00A74E75"/>
    <w:rsid w:val="00A80734"/>
    <w:rsid w:val="00A859B6"/>
    <w:rsid w:val="00A956A8"/>
    <w:rsid w:val="00AA14AC"/>
    <w:rsid w:val="00AA5FFE"/>
    <w:rsid w:val="00AB1DA0"/>
    <w:rsid w:val="00AB5DF0"/>
    <w:rsid w:val="00AB7D38"/>
    <w:rsid w:val="00AC15A3"/>
    <w:rsid w:val="00AC1A5F"/>
    <w:rsid w:val="00AE3264"/>
    <w:rsid w:val="00AE6478"/>
    <w:rsid w:val="00AF3A5A"/>
    <w:rsid w:val="00B004A0"/>
    <w:rsid w:val="00B00FCD"/>
    <w:rsid w:val="00B108D6"/>
    <w:rsid w:val="00B15173"/>
    <w:rsid w:val="00B1763D"/>
    <w:rsid w:val="00B22506"/>
    <w:rsid w:val="00B2668F"/>
    <w:rsid w:val="00B334DB"/>
    <w:rsid w:val="00B46D95"/>
    <w:rsid w:val="00B47901"/>
    <w:rsid w:val="00B63A70"/>
    <w:rsid w:val="00B80B83"/>
    <w:rsid w:val="00B86E90"/>
    <w:rsid w:val="00B87424"/>
    <w:rsid w:val="00B87C4A"/>
    <w:rsid w:val="00BB2BF6"/>
    <w:rsid w:val="00BB5319"/>
    <w:rsid w:val="00BC13C0"/>
    <w:rsid w:val="00BC1CD4"/>
    <w:rsid w:val="00BD03CF"/>
    <w:rsid w:val="00BD05E7"/>
    <w:rsid w:val="00BD744B"/>
    <w:rsid w:val="00BE070B"/>
    <w:rsid w:val="00C00578"/>
    <w:rsid w:val="00C0074A"/>
    <w:rsid w:val="00C02336"/>
    <w:rsid w:val="00C053E9"/>
    <w:rsid w:val="00C264AC"/>
    <w:rsid w:val="00C32B90"/>
    <w:rsid w:val="00C4152C"/>
    <w:rsid w:val="00C431C4"/>
    <w:rsid w:val="00C44488"/>
    <w:rsid w:val="00C47B9A"/>
    <w:rsid w:val="00C53876"/>
    <w:rsid w:val="00C53AEE"/>
    <w:rsid w:val="00C557C8"/>
    <w:rsid w:val="00C6556F"/>
    <w:rsid w:val="00C74BB1"/>
    <w:rsid w:val="00C75874"/>
    <w:rsid w:val="00C8259F"/>
    <w:rsid w:val="00C967D0"/>
    <w:rsid w:val="00CA01CC"/>
    <w:rsid w:val="00CC54FE"/>
    <w:rsid w:val="00CC6357"/>
    <w:rsid w:val="00CD57D3"/>
    <w:rsid w:val="00CE59B9"/>
    <w:rsid w:val="00CE7ADC"/>
    <w:rsid w:val="00D07726"/>
    <w:rsid w:val="00D1098F"/>
    <w:rsid w:val="00D11B09"/>
    <w:rsid w:val="00D2193D"/>
    <w:rsid w:val="00D2678A"/>
    <w:rsid w:val="00D27198"/>
    <w:rsid w:val="00D33E28"/>
    <w:rsid w:val="00D36142"/>
    <w:rsid w:val="00D44E86"/>
    <w:rsid w:val="00D534AF"/>
    <w:rsid w:val="00D63A8F"/>
    <w:rsid w:val="00D71B2A"/>
    <w:rsid w:val="00D72500"/>
    <w:rsid w:val="00D753C4"/>
    <w:rsid w:val="00D76EAD"/>
    <w:rsid w:val="00D77961"/>
    <w:rsid w:val="00D83283"/>
    <w:rsid w:val="00D91A9A"/>
    <w:rsid w:val="00DA0839"/>
    <w:rsid w:val="00DA0C07"/>
    <w:rsid w:val="00DB10C0"/>
    <w:rsid w:val="00DC052E"/>
    <w:rsid w:val="00DC16FA"/>
    <w:rsid w:val="00DE3E08"/>
    <w:rsid w:val="00DE65F4"/>
    <w:rsid w:val="00DF6C8F"/>
    <w:rsid w:val="00E01BA3"/>
    <w:rsid w:val="00E02D9A"/>
    <w:rsid w:val="00E04337"/>
    <w:rsid w:val="00E24CA9"/>
    <w:rsid w:val="00E376AD"/>
    <w:rsid w:val="00E43020"/>
    <w:rsid w:val="00E4413B"/>
    <w:rsid w:val="00E52BC4"/>
    <w:rsid w:val="00E60F5F"/>
    <w:rsid w:val="00E61220"/>
    <w:rsid w:val="00E61C05"/>
    <w:rsid w:val="00E81A64"/>
    <w:rsid w:val="00E84FE4"/>
    <w:rsid w:val="00E94981"/>
    <w:rsid w:val="00EA5868"/>
    <w:rsid w:val="00EB0BB4"/>
    <w:rsid w:val="00EC1077"/>
    <w:rsid w:val="00EC4F0C"/>
    <w:rsid w:val="00EC52AC"/>
    <w:rsid w:val="00ED2364"/>
    <w:rsid w:val="00EE2FEE"/>
    <w:rsid w:val="00EE6813"/>
    <w:rsid w:val="00EF0CC0"/>
    <w:rsid w:val="00EF2A59"/>
    <w:rsid w:val="00EF35E6"/>
    <w:rsid w:val="00EF66D0"/>
    <w:rsid w:val="00EF748E"/>
    <w:rsid w:val="00F00418"/>
    <w:rsid w:val="00F04D43"/>
    <w:rsid w:val="00F05CA3"/>
    <w:rsid w:val="00F125AB"/>
    <w:rsid w:val="00F1624F"/>
    <w:rsid w:val="00F24885"/>
    <w:rsid w:val="00F34F0E"/>
    <w:rsid w:val="00F41586"/>
    <w:rsid w:val="00F61F87"/>
    <w:rsid w:val="00F76862"/>
    <w:rsid w:val="00F83300"/>
    <w:rsid w:val="00F93EB4"/>
    <w:rsid w:val="00FA6039"/>
    <w:rsid w:val="00FB056C"/>
    <w:rsid w:val="00FB44ED"/>
    <w:rsid w:val="00FC55E6"/>
    <w:rsid w:val="00FD17B0"/>
    <w:rsid w:val="00FD54B5"/>
    <w:rsid w:val="00FE5BAD"/>
    <w:rsid w:val="00FF3FCE"/>
    <w:rsid w:val="00FF5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2F55A"/>
  <w15:chartTrackingRefBased/>
  <w15:docId w15:val="{9A634EBD-9084-44A4-AB1A-6DC3FC7B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150"/>
    <w:rPr>
      <w:sz w:val="22"/>
      <w:szCs w:val="22"/>
      <w:lang w:eastAsia="en-US"/>
    </w:rPr>
  </w:style>
  <w:style w:type="paragraph" w:styleId="Balk4">
    <w:name w:val="heading 4"/>
    <w:basedOn w:val="Normal"/>
    <w:next w:val="Normal"/>
    <w:link w:val="Balk4Char"/>
    <w:qFormat/>
    <w:locked/>
    <w:rsid w:val="00CE7ADC"/>
    <w:pPr>
      <w:keepNext/>
      <w:ind w:firstLine="708"/>
      <w:outlineLvl w:val="3"/>
    </w:pPr>
    <w:rPr>
      <w:rFonts w:ascii="Times New Roman" w:eastAsia="Times New Roman" w:hAnsi="Times New Roman"/>
      <w:b/>
      <w:bCs/>
      <w:szCs w:val="24"/>
      <w:lang w:eastAsia="tr-TR"/>
    </w:rPr>
  </w:style>
  <w:style w:type="paragraph" w:styleId="Balk5">
    <w:name w:val="heading 5"/>
    <w:basedOn w:val="Normal"/>
    <w:next w:val="Normal"/>
    <w:link w:val="Balk5Char"/>
    <w:uiPriority w:val="9"/>
    <w:unhideWhenUsed/>
    <w:qFormat/>
    <w:locked/>
    <w:rsid w:val="00E02D9A"/>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B1AF4"/>
    <w:pPr>
      <w:tabs>
        <w:tab w:val="center" w:pos="4536"/>
        <w:tab w:val="right" w:pos="9072"/>
      </w:tabs>
    </w:pPr>
    <w:rPr>
      <w:sz w:val="20"/>
      <w:szCs w:val="20"/>
      <w:lang w:val="x-none" w:eastAsia="x-none"/>
    </w:rPr>
  </w:style>
  <w:style w:type="character" w:customStyle="1" w:styleId="stBilgiChar">
    <w:name w:val="Üst Bilgi Char"/>
    <w:link w:val="stBilgi"/>
    <w:uiPriority w:val="99"/>
    <w:locked/>
    <w:rsid w:val="008B1AF4"/>
    <w:rPr>
      <w:rFonts w:cs="Times New Roman"/>
    </w:rPr>
  </w:style>
  <w:style w:type="paragraph" w:styleId="AltBilgi">
    <w:name w:val="footer"/>
    <w:basedOn w:val="Normal"/>
    <w:link w:val="AltBilgiChar"/>
    <w:uiPriority w:val="99"/>
    <w:rsid w:val="008B1AF4"/>
    <w:pPr>
      <w:tabs>
        <w:tab w:val="center" w:pos="4536"/>
        <w:tab w:val="right" w:pos="9072"/>
      </w:tabs>
    </w:pPr>
    <w:rPr>
      <w:sz w:val="20"/>
      <w:szCs w:val="20"/>
      <w:lang w:val="x-none" w:eastAsia="x-none"/>
    </w:rPr>
  </w:style>
  <w:style w:type="character" w:customStyle="1" w:styleId="AltBilgiChar">
    <w:name w:val="Alt Bilgi Char"/>
    <w:link w:val="AltBilgi"/>
    <w:uiPriority w:val="99"/>
    <w:locked/>
    <w:rsid w:val="008B1AF4"/>
    <w:rPr>
      <w:rFonts w:cs="Times New Roman"/>
    </w:rPr>
  </w:style>
  <w:style w:type="paragraph" w:styleId="BalonMetni">
    <w:name w:val="Balloon Text"/>
    <w:basedOn w:val="Normal"/>
    <w:link w:val="BalonMetniChar"/>
    <w:uiPriority w:val="99"/>
    <w:semiHidden/>
    <w:rsid w:val="005404AF"/>
    <w:rPr>
      <w:rFonts w:ascii="Tahoma" w:hAnsi="Tahoma"/>
      <w:sz w:val="16"/>
      <w:szCs w:val="16"/>
      <w:lang w:val="x-none" w:eastAsia="x-none"/>
    </w:rPr>
  </w:style>
  <w:style w:type="character" w:customStyle="1" w:styleId="BalonMetniChar">
    <w:name w:val="Balon Metni Char"/>
    <w:link w:val="BalonMetni"/>
    <w:uiPriority w:val="99"/>
    <w:semiHidden/>
    <w:locked/>
    <w:rsid w:val="005404AF"/>
    <w:rPr>
      <w:rFonts w:ascii="Tahoma" w:hAnsi="Tahoma" w:cs="Tahoma"/>
      <w:sz w:val="16"/>
      <w:szCs w:val="16"/>
    </w:rPr>
  </w:style>
  <w:style w:type="character" w:styleId="Gl">
    <w:name w:val="Strong"/>
    <w:uiPriority w:val="22"/>
    <w:qFormat/>
    <w:rsid w:val="00EE6813"/>
    <w:rPr>
      <w:rFonts w:cs="Times New Roman"/>
      <w:b/>
      <w:bCs/>
    </w:rPr>
  </w:style>
  <w:style w:type="paragraph" w:styleId="ListeParagraf">
    <w:name w:val="List Paragraph"/>
    <w:basedOn w:val="Normal"/>
    <w:uiPriority w:val="34"/>
    <w:qFormat/>
    <w:rsid w:val="00521FE0"/>
    <w:pPr>
      <w:ind w:left="720"/>
      <w:contextualSpacing/>
    </w:pPr>
  </w:style>
  <w:style w:type="paragraph" w:styleId="GvdeMetni">
    <w:name w:val="Body Text"/>
    <w:basedOn w:val="Normal"/>
    <w:link w:val="GvdeMetniChar"/>
    <w:uiPriority w:val="99"/>
    <w:rsid w:val="00F61F87"/>
    <w:pPr>
      <w:widowControl w:val="0"/>
      <w:tabs>
        <w:tab w:val="left" w:pos="496"/>
      </w:tabs>
      <w:spacing w:line="240" w:lineRule="atLeast"/>
      <w:jc w:val="both"/>
    </w:pPr>
    <w:rPr>
      <w:rFonts w:ascii="Times New Roman" w:hAnsi="Times New Roman"/>
      <w:sz w:val="20"/>
      <w:szCs w:val="20"/>
      <w:lang w:val="x-none" w:eastAsia="x-none"/>
    </w:rPr>
  </w:style>
  <w:style w:type="character" w:customStyle="1" w:styleId="GvdeMetniChar">
    <w:name w:val="Gövde Metni Char"/>
    <w:link w:val="GvdeMetni"/>
    <w:uiPriority w:val="99"/>
    <w:locked/>
    <w:rsid w:val="00F61F87"/>
    <w:rPr>
      <w:rFonts w:ascii="Times New Roman" w:hAnsi="Times New Roman" w:cs="Times New Roman"/>
      <w:sz w:val="20"/>
      <w:szCs w:val="20"/>
    </w:rPr>
  </w:style>
  <w:style w:type="character" w:styleId="Kpr">
    <w:name w:val="Hyperlink"/>
    <w:uiPriority w:val="99"/>
    <w:rsid w:val="00AC15A3"/>
    <w:rPr>
      <w:rFonts w:cs="Times New Roman"/>
      <w:color w:val="0000FF"/>
      <w:u w:val="single"/>
    </w:rPr>
  </w:style>
  <w:style w:type="table" w:styleId="TabloKlavuzu">
    <w:name w:val="Table Grid"/>
    <w:basedOn w:val="NormalTablo"/>
    <w:uiPriority w:val="59"/>
    <w:locked/>
    <w:rsid w:val="00683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yaz">
    <w:name w:val="Subtitle"/>
    <w:basedOn w:val="Normal"/>
    <w:next w:val="Normal"/>
    <w:link w:val="AltyazChar"/>
    <w:qFormat/>
    <w:locked/>
    <w:rsid w:val="00955FE6"/>
    <w:pPr>
      <w:spacing w:after="60"/>
      <w:jc w:val="center"/>
      <w:outlineLvl w:val="1"/>
    </w:pPr>
    <w:rPr>
      <w:rFonts w:ascii="Cambria" w:eastAsia="Times New Roman" w:hAnsi="Cambria"/>
      <w:sz w:val="24"/>
      <w:szCs w:val="24"/>
    </w:rPr>
  </w:style>
  <w:style w:type="character" w:customStyle="1" w:styleId="AltyazChar">
    <w:name w:val="Altyazı Char"/>
    <w:link w:val="Altyaz"/>
    <w:rsid w:val="00955FE6"/>
    <w:rPr>
      <w:rFonts w:ascii="Cambria" w:eastAsia="Times New Roman" w:hAnsi="Cambria" w:cs="Times New Roman"/>
      <w:sz w:val="24"/>
      <w:szCs w:val="24"/>
      <w:lang w:eastAsia="en-US"/>
    </w:rPr>
  </w:style>
  <w:style w:type="paragraph" w:styleId="GvdeMetniGirintisi">
    <w:name w:val="Body Text Indent"/>
    <w:basedOn w:val="Normal"/>
    <w:link w:val="GvdeMetniGirintisiChar"/>
    <w:uiPriority w:val="99"/>
    <w:unhideWhenUsed/>
    <w:rsid w:val="00CE7ADC"/>
    <w:pPr>
      <w:spacing w:after="120"/>
      <w:ind w:left="283"/>
    </w:pPr>
  </w:style>
  <w:style w:type="character" w:customStyle="1" w:styleId="GvdeMetniGirintisiChar">
    <w:name w:val="Gövde Metni Girintisi Char"/>
    <w:link w:val="GvdeMetniGirintisi"/>
    <w:uiPriority w:val="99"/>
    <w:rsid w:val="00CE7ADC"/>
    <w:rPr>
      <w:sz w:val="22"/>
      <w:szCs w:val="22"/>
      <w:lang w:eastAsia="en-US"/>
    </w:rPr>
  </w:style>
  <w:style w:type="character" w:customStyle="1" w:styleId="Balk4Char">
    <w:name w:val="Başlık 4 Char"/>
    <w:link w:val="Balk4"/>
    <w:rsid w:val="00CE7ADC"/>
    <w:rPr>
      <w:rFonts w:ascii="Times New Roman" w:eastAsia="Times New Roman" w:hAnsi="Times New Roman"/>
      <w:b/>
      <w:bCs/>
      <w:sz w:val="22"/>
      <w:szCs w:val="24"/>
    </w:rPr>
  </w:style>
  <w:style w:type="paragraph" w:styleId="NormalWeb">
    <w:name w:val="Normal (Web)"/>
    <w:basedOn w:val="Normal"/>
    <w:uiPriority w:val="99"/>
    <w:rsid w:val="00CE7ADC"/>
    <w:pPr>
      <w:spacing w:before="100" w:beforeAutospacing="1" w:after="100" w:afterAutospacing="1"/>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CE7ADC"/>
  </w:style>
  <w:style w:type="paragraph" w:customStyle="1" w:styleId="Balk11">
    <w:name w:val="Başlık 11"/>
    <w:basedOn w:val="Normal"/>
    <w:link w:val="Balk1Char"/>
    <w:rsid w:val="00AB7D38"/>
    <w:rPr>
      <w:rFonts w:ascii="Times New Roman" w:eastAsia="Times New Roman" w:hAnsi="Times New Roman"/>
      <w:sz w:val="24"/>
      <w:szCs w:val="24"/>
      <w:lang w:eastAsia="tr-TR"/>
    </w:rPr>
  </w:style>
  <w:style w:type="character" w:customStyle="1" w:styleId="Balk1Char">
    <w:name w:val="Başlık 1 Char"/>
    <w:link w:val="Balk11"/>
    <w:locked/>
    <w:rsid w:val="00AB7D38"/>
    <w:rPr>
      <w:rFonts w:ascii="Times New Roman" w:eastAsia="Times New Roman" w:hAnsi="Times New Roman"/>
      <w:sz w:val="24"/>
      <w:szCs w:val="24"/>
    </w:rPr>
  </w:style>
  <w:style w:type="table" w:customStyle="1" w:styleId="NormalTablo1">
    <w:name w:val="Normal Tablo1"/>
    <w:uiPriority w:val="99"/>
    <w:semiHidden/>
    <w:qFormat/>
    <w:rsid w:val="00114FC5"/>
    <w:rPr>
      <w:rFonts w:ascii="Times New Roman" w:eastAsia="Times New Roman" w:hAnsi="Times New Roman"/>
    </w:rPr>
    <w:tblPr>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137FA5"/>
    <w:rPr>
      <w:rFonts w:ascii="Times New Roman" w:eastAsia="Times New Roman" w:hAnsi="Times New Roman"/>
      <w:sz w:val="20"/>
      <w:szCs w:val="20"/>
      <w:lang w:eastAsia="tr-TR"/>
    </w:rPr>
  </w:style>
  <w:style w:type="character" w:customStyle="1" w:styleId="DipnotMetniChar">
    <w:name w:val="Dipnot Metni Char"/>
    <w:link w:val="DipnotMetni"/>
    <w:uiPriority w:val="99"/>
    <w:semiHidden/>
    <w:rsid w:val="00137FA5"/>
    <w:rPr>
      <w:rFonts w:ascii="Times New Roman" w:eastAsia="Times New Roman" w:hAnsi="Times New Roman"/>
    </w:rPr>
  </w:style>
  <w:style w:type="character" w:styleId="DipnotBavurusu">
    <w:name w:val="footnote reference"/>
    <w:uiPriority w:val="99"/>
    <w:semiHidden/>
    <w:unhideWhenUsed/>
    <w:rsid w:val="00137FA5"/>
    <w:rPr>
      <w:vertAlign w:val="superscript"/>
    </w:rPr>
  </w:style>
  <w:style w:type="paragraph" w:customStyle="1" w:styleId="3-NormalYaz">
    <w:name w:val="3-Normal Yazı"/>
    <w:rsid w:val="00B334DB"/>
    <w:pPr>
      <w:tabs>
        <w:tab w:val="left" w:pos="566"/>
      </w:tabs>
      <w:jc w:val="both"/>
    </w:pPr>
    <w:rPr>
      <w:rFonts w:ascii="Times New Roman" w:eastAsia="ヒラギノ明朝 Pro W3" w:hAnsi="Times"/>
      <w:sz w:val="19"/>
      <w:lang w:val="en-US" w:eastAsia="en-US"/>
    </w:rPr>
  </w:style>
  <w:style w:type="paragraph" w:customStyle="1" w:styleId="metin">
    <w:name w:val="metin"/>
    <w:basedOn w:val="Normal"/>
    <w:rsid w:val="00DF6C8F"/>
    <w:pPr>
      <w:spacing w:before="100" w:beforeAutospacing="1" w:after="100" w:afterAutospacing="1"/>
    </w:pPr>
    <w:rPr>
      <w:rFonts w:ascii="Times New Roman" w:eastAsia="Times New Roman" w:hAnsi="Times New Roman"/>
      <w:sz w:val="24"/>
      <w:szCs w:val="24"/>
      <w:lang w:eastAsia="tr-TR"/>
    </w:rPr>
  </w:style>
  <w:style w:type="character" w:customStyle="1" w:styleId="grame">
    <w:name w:val="grame"/>
    <w:basedOn w:val="VarsaylanParagrafYazTipi"/>
    <w:rsid w:val="00DF6C8F"/>
  </w:style>
  <w:style w:type="character" w:customStyle="1" w:styleId="spelle">
    <w:name w:val="spelle"/>
    <w:basedOn w:val="VarsaylanParagrafYazTipi"/>
    <w:rsid w:val="00DF6C8F"/>
  </w:style>
  <w:style w:type="character" w:customStyle="1" w:styleId="Balk5Char">
    <w:name w:val="Başlık 5 Char"/>
    <w:basedOn w:val="VarsaylanParagrafYazTipi"/>
    <w:link w:val="Balk5"/>
    <w:uiPriority w:val="9"/>
    <w:rsid w:val="00E02D9A"/>
    <w:rPr>
      <w:rFonts w:asciiTheme="majorHAnsi" w:eastAsiaTheme="majorEastAsia" w:hAnsiTheme="majorHAnsi" w:cstheme="majorBidi"/>
      <w:color w:val="2E74B5" w:themeColor="accent1" w:themeShade="BF"/>
      <w:sz w:val="22"/>
      <w:szCs w:val="22"/>
      <w:lang w:eastAsia="en-US"/>
    </w:rPr>
  </w:style>
  <w:style w:type="paragraph" w:styleId="AralkYok">
    <w:name w:val="No Spacing"/>
    <w:uiPriority w:val="1"/>
    <w:qFormat/>
    <w:rsid w:val="00E02D9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8254">
      <w:bodyDiv w:val="1"/>
      <w:marLeft w:val="0"/>
      <w:marRight w:val="0"/>
      <w:marTop w:val="0"/>
      <w:marBottom w:val="0"/>
      <w:divBdr>
        <w:top w:val="none" w:sz="0" w:space="0" w:color="auto"/>
        <w:left w:val="none" w:sz="0" w:space="0" w:color="auto"/>
        <w:bottom w:val="none" w:sz="0" w:space="0" w:color="auto"/>
        <w:right w:val="none" w:sz="0" w:space="0" w:color="auto"/>
      </w:divBdr>
      <w:divsChild>
        <w:div w:id="1287199188">
          <w:marLeft w:val="0"/>
          <w:marRight w:val="0"/>
          <w:marTop w:val="0"/>
          <w:marBottom w:val="0"/>
          <w:divBdr>
            <w:top w:val="none" w:sz="0" w:space="0" w:color="auto"/>
            <w:left w:val="none" w:sz="0" w:space="0" w:color="auto"/>
            <w:bottom w:val="none" w:sz="0" w:space="0" w:color="auto"/>
            <w:right w:val="none" w:sz="0" w:space="0" w:color="auto"/>
          </w:divBdr>
          <w:divsChild>
            <w:div w:id="219480636">
              <w:marLeft w:val="0"/>
              <w:marRight w:val="0"/>
              <w:marTop w:val="0"/>
              <w:marBottom w:val="0"/>
              <w:divBdr>
                <w:top w:val="none" w:sz="0" w:space="0" w:color="auto"/>
                <w:left w:val="none" w:sz="0" w:space="0" w:color="auto"/>
                <w:bottom w:val="none" w:sz="0" w:space="0" w:color="auto"/>
                <w:right w:val="none" w:sz="0" w:space="0" w:color="auto"/>
              </w:divBdr>
              <w:divsChild>
                <w:div w:id="21197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1032">
      <w:bodyDiv w:val="1"/>
      <w:marLeft w:val="0"/>
      <w:marRight w:val="0"/>
      <w:marTop w:val="0"/>
      <w:marBottom w:val="0"/>
      <w:divBdr>
        <w:top w:val="none" w:sz="0" w:space="0" w:color="auto"/>
        <w:left w:val="none" w:sz="0" w:space="0" w:color="auto"/>
        <w:bottom w:val="none" w:sz="0" w:space="0" w:color="auto"/>
        <w:right w:val="none" w:sz="0" w:space="0" w:color="auto"/>
      </w:divBdr>
      <w:divsChild>
        <w:div w:id="289750472">
          <w:marLeft w:val="0"/>
          <w:marRight w:val="0"/>
          <w:marTop w:val="0"/>
          <w:marBottom w:val="0"/>
          <w:divBdr>
            <w:top w:val="none" w:sz="0" w:space="0" w:color="auto"/>
            <w:left w:val="none" w:sz="0" w:space="0" w:color="auto"/>
            <w:bottom w:val="none" w:sz="0" w:space="0" w:color="auto"/>
            <w:right w:val="none" w:sz="0" w:space="0" w:color="auto"/>
          </w:divBdr>
          <w:divsChild>
            <w:div w:id="146358130">
              <w:marLeft w:val="0"/>
              <w:marRight w:val="0"/>
              <w:marTop w:val="0"/>
              <w:marBottom w:val="0"/>
              <w:divBdr>
                <w:top w:val="none" w:sz="0" w:space="0" w:color="auto"/>
                <w:left w:val="none" w:sz="0" w:space="0" w:color="auto"/>
                <w:bottom w:val="none" w:sz="0" w:space="0" w:color="auto"/>
                <w:right w:val="none" w:sz="0" w:space="0" w:color="auto"/>
              </w:divBdr>
              <w:divsChild>
                <w:div w:id="1803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95408">
      <w:bodyDiv w:val="1"/>
      <w:marLeft w:val="0"/>
      <w:marRight w:val="0"/>
      <w:marTop w:val="0"/>
      <w:marBottom w:val="0"/>
      <w:divBdr>
        <w:top w:val="none" w:sz="0" w:space="0" w:color="auto"/>
        <w:left w:val="none" w:sz="0" w:space="0" w:color="auto"/>
        <w:bottom w:val="none" w:sz="0" w:space="0" w:color="auto"/>
        <w:right w:val="none" w:sz="0" w:space="0" w:color="auto"/>
      </w:divBdr>
    </w:div>
    <w:div w:id="349182485">
      <w:bodyDiv w:val="1"/>
      <w:marLeft w:val="0"/>
      <w:marRight w:val="0"/>
      <w:marTop w:val="0"/>
      <w:marBottom w:val="0"/>
      <w:divBdr>
        <w:top w:val="none" w:sz="0" w:space="0" w:color="auto"/>
        <w:left w:val="none" w:sz="0" w:space="0" w:color="auto"/>
        <w:bottom w:val="none" w:sz="0" w:space="0" w:color="auto"/>
        <w:right w:val="none" w:sz="0" w:space="0" w:color="auto"/>
      </w:divBdr>
    </w:div>
    <w:div w:id="354695724">
      <w:bodyDiv w:val="1"/>
      <w:marLeft w:val="0"/>
      <w:marRight w:val="0"/>
      <w:marTop w:val="0"/>
      <w:marBottom w:val="0"/>
      <w:divBdr>
        <w:top w:val="none" w:sz="0" w:space="0" w:color="auto"/>
        <w:left w:val="none" w:sz="0" w:space="0" w:color="auto"/>
        <w:bottom w:val="none" w:sz="0" w:space="0" w:color="auto"/>
        <w:right w:val="none" w:sz="0" w:space="0" w:color="auto"/>
      </w:divBdr>
    </w:div>
    <w:div w:id="612831472">
      <w:bodyDiv w:val="1"/>
      <w:marLeft w:val="0"/>
      <w:marRight w:val="0"/>
      <w:marTop w:val="0"/>
      <w:marBottom w:val="0"/>
      <w:divBdr>
        <w:top w:val="none" w:sz="0" w:space="0" w:color="auto"/>
        <w:left w:val="none" w:sz="0" w:space="0" w:color="auto"/>
        <w:bottom w:val="none" w:sz="0" w:space="0" w:color="auto"/>
        <w:right w:val="none" w:sz="0" w:space="0" w:color="auto"/>
      </w:divBdr>
      <w:divsChild>
        <w:div w:id="1162772409">
          <w:marLeft w:val="0"/>
          <w:marRight w:val="0"/>
          <w:marTop w:val="0"/>
          <w:marBottom w:val="0"/>
          <w:divBdr>
            <w:top w:val="none" w:sz="0" w:space="0" w:color="auto"/>
            <w:left w:val="none" w:sz="0" w:space="0" w:color="auto"/>
            <w:bottom w:val="none" w:sz="0" w:space="0" w:color="auto"/>
            <w:right w:val="none" w:sz="0" w:space="0" w:color="auto"/>
          </w:divBdr>
          <w:divsChild>
            <w:div w:id="349912851">
              <w:marLeft w:val="0"/>
              <w:marRight w:val="0"/>
              <w:marTop w:val="0"/>
              <w:marBottom w:val="0"/>
              <w:divBdr>
                <w:top w:val="none" w:sz="0" w:space="0" w:color="auto"/>
                <w:left w:val="none" w:sz="0" w:space="0" w:color="auto"/>
                <w:bottom w:val="none" w:sz="0" w:space="0" w:color="auto"/>
                <w:right w:val="none" w:sz="0" w:space="0" w:color="auto"/>
              </w:divBdr>
              <w:divsChild>
                <w:div w:id="11285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11626">
      <w:marLeft w:val="0"/>
      <w:marRight w:val="0"/>
      <w:marTop w:val="0"/>
      <w:marBottom w:val="0"/>
      <w:divBdr>
        <w:top w:val="none" w:sz="0" w:space="0" w:color="auto"/>
        <w:left w:val="none" w:sz="0" w:space="0" w:color="auto"/>
        <w:bottom w:val="none" w:sz="0" w:space="0" w:color="auto"/>
        <w:right w:val="none" w:sz="0" w:space="0" w:color="auto"/>
      </w:divBdr>
      <w:divsChild>
        <w:div w:id="1627811627">
          <w:marLeft w:val="0"/>
          <w:marRight w:val="0"/>
          <w:marTop w:val="450"/>
          <w:marBottom w:val="0"/>
          <w:divBdr>
            <w:top w:val="none" w:sz="0" w:space="0" w:color="auto"/>
            <w:left w:val="none" w:sz="0" w:space="0" w:color="auto"/>
            <w:bottom w:val="none" w:sz="0" w:space="0" w:color="auto"/>
            <w:right w:val="none" w:sz="0" w:space="0" w:color="auto"/>
          </w:divBdr>
          <w:divsChild>
            <w:div w:id="1627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6950">
      <w:bodyDiv w:val="1"/>
      <w:marLeft w:val="0"/>
      <w:marRight w:val="0"/>
      <w:marTop w:val="0"/>
      <w:marBottom w:val="0"/>
      <w:divBdr>
        <w:top w:val="none" w:sz="0" w:space="0" w:color="auto"/>
        <w:left w:val="none" w:sz="0" w:space="0" w:color="auto"/>
        <w:bottom w:val="none" w:sz="0" w:space="0" w:color="auto"/>
        <w:right w:val="none" w:sz="0" w:space="0" w:color="auto"/>
      </w:divBdr>
    </w:div>
    <w:div w:id="1830049938">
      <w:bodyDiv w:val="1"/>
      <w:marLeft w:val="0"/>
      <w:marRight w:val="0"/>
      <w:marTop w:val="0"/>
      <w:marBottom w:val="0"/>
      <w:divBdr>
        <w:top w:val="none" w:sz="0" w:space="0" w:color="auto"/>
        <w:left w:val="none" w:sz="0" w:space="0" w:color="auto"/>
        <w:bottom w:val="none" w:sz="0" w:space="0" w:color="auto"/>
        <w:right w:val="none" w:sz="0" w:space="0" w:color="auto"/>
      </w:divBdr>
    </w:div>
    <w:div w:id="2007899512">
      <w:bodyDiv w:val="1"/>
      <w:marLeft w:val="0"/>
      <w:marRight w:val="0"/>
      <w:marTop w:val="0"/>
      <w:marBottom w:val="0"/>
      <w:divBdr>
        <w:top w:val="none" w:sz="0" w:space="0" w:color="auto"/>
        <w:left w:val="none" w:sz="0" w:space="0" w:color="auto"/>
        <w:bottom w:val="none" w:sz="0" w:space="0" w:color="auto"/>
        <w:right w:val="none" w:sz="0" w:space="0" w:color="auto"/>
      </w:divBdr>
      <w:divsChild>
        <w:div w:id="939919514">
          <w:marLeft w:val="0"/>
          <w:marRight w:val="0"/>
          <w:marTop w:val="0"/>
          <w:marBottom w:val="0"/>
          <w:divBdr>
            <w:top w:val="none" w:sz="0" w:space="0" w:color="auto"/>
            <w:left w:val="none" w:sz="0" w:space="0" w:color="auto"/>
            <w:bottom w:val="none" w:sz="0" w:space="0" w:color="auto"/>
            <w:right w:val="none" w:sz="0" w:space="0" w:color="auto"/>
          </w:divBdr>
          <w:divsChild>
            <w:div w:id="1014110228">
              <w:marLeft w:val="0"/>
              <w:marRight w:val="0"/>
              <w:marTop w:val="0"/>
              <w:marBottom w:val="0"/>
              <w:divBdr>
                <w:top w:val="none" w:sz="0" w:space="0" w:color="auto"/>
                <w:left w:val="none" w:sz="0" w:space="0" w:color="auto"/>
                <w:bottom w:val="none" w:sz="0" w:space="0" w:color="auto"/>
                <w:right w:val="none" w:sz="0" w:space="0" w:color="auto"/>
              </w:divBdr>
              <w:divsChild>
                <w:div w:id="3679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smigazete.gov.tr/eskiler/2018/07/20180706-2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22223</Words>
  <Characters>126675</Characters>
  <Application>Microsoft Office Word</Application>
  <DocSecurity>0</DocSecurity>
  <Lines>1055</Lines>
  <Paragraphs>297</Paragraphs>
  <ScaleCrop>false</ScaleCrop>
  <HeadingPairs>
    <vt:vector size="6" baseType="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148601</CharactersWithSpaces>
  <SharedDoc>false</SharedDoc>
  <HLinks>
    <vt:vector size="6" baseType="variant">
      <vt:variant>
        <vt:i4>393271</vt:i4>
      </vt:variant>
      <vt:variant>
        <vt:i4>0</vt:i4>
      </vt:variant>
      <vt:variant>
        <vt:i4>0</vt:i4>
      </vt:variant>
      <vt:variant>
        <vt:i4>5</vt:i4>
      </vt:variant>
      <vt:variant>
        <vt:lpwstr>mailto:bilgi@meridyendenetim.com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dc:creator>
  <cp:keywords/>
  <cp:lastModifiedBy>Meridyen</cp:lastModifiedBy>
  <cp:revision>5</cp:revision>
  <cp:lastPrinted>2016-04-22T17:08:00Z</cp:lastPrinted>
  <dcterms:created xsi:type="dcterms:W3CDTF">2018-07-10T20:19:00Z</dcterms:created>
  <dcterms:modified xsi:type="dcterms:W3CDTF">2018-07-18T06:59:00Z</dcterms:modified>
</cp:coreProperties>
</file>