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358" w:rsidRPr="008B36D5" w:rsidRDefault="00916358">
      <w:pPr>
        <w:rPr>
          <w:rFonts w:asciiTheme="minorHAnsi" w:hAnsiTheme="minorHAnsi" w:cstheme="minorHAnsi"/>
        </w:rPr>
      </w:pPr>
    </w:p>
    <w:p w:rsidR="00640495" w:rsidRPr="008B36D5" w:rsidRDefault="00640495">
      <w:pPr>
        <w:rPr>
          <w:rFonts w:asciiTheme="minorHAnsi" w:hAnsiTheme="minorHAnsi" w:cstheme="minorHAnsi"/>
        </w:rPr>
      </w:pPr>
    </w:p>
    <w:p w:rsidR="00640495" w:rsidRPr="008B36D5" w:rsidRDefault="00640495">
      <w:pPr>
        <w:rPr>
          <w:rFonts w:asciiTheme="minorHAnsi" w:hAnsiTheme="minorHAnsi" w:cstheme="minorHAnsi"/>
        </w:rPr>
      </w:pPr>
    </w:p>
    <w:p w:rsidR="00CE7ADC" w:rsidRPr="008B36D5" w:rsidRDefault="00CE7ADC" w:rsidP="00CE7ADC">
      <w:pPr>
        <w:jc w:val="both"/>
        <w:rPr>
          <w:rFonts w:asciiTheme="minorHAnsi" w:hAnsiTheme="minorHAnsi" w:cstheme="minorHAnsi"/>
          <w:b/>
          <w:bCs/>
        </w:rPr>
      </w:pPr>
      <w:r w:rsidRPr="008B36D5">
        <w:rPr>
          <w:rFonts w:asciiTheme="minorHAnsi" w:hAnsiTheme="minorHAnsi" w:cstheme="minorHAnsi"/>
          <w:b/>
          <w:bCs/>
          <w:sz w:val="28"/>
          <w:szCs w:val="28"/>
          <w:u w:val="single"/>
        </w:rPr>
        <w:t>SİRKÜLER</w:t>
      </w:r>
      <w:r w:rsidRPr="008B36D5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CE7ADC" w:rsidRPr="008B36D5" w:rsidRDefault="00CE7ADC" w:rsidP="00CE7AD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B36D5">
        <w:rPr>
          <w:rFonts w:asciiTheme="minorHAnsi" w:hAnsiTheme="minorHAnsi" w:cstheme="minorHAnsi"/>
          <w:b/>
          <w:bCs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32"/>
        <w:gridCol w:w="296"/>
        <w:gridCol w:w="8109"/>
      </w:tblGrid>
      <w:tr w:rsidR="00AB7D38" w:rsidRPr="008B36D5" w:rsidTr="00640495">
        <w:tc>
          <w:tcPr>
            <w:tcW w:w="1232" w:type="dxa"/>
            <w:shd w:val="clear" w:color="auto" w:fill="auto"/>
          </w:tcPr>
          <w:p w:rsidR="00AB7D38" w:rsidRPr="008B36D5" w:rsidRDefault="00AB7D38" w:rsidP="00D76EAD">
            <w:pPr>
              <w:pStyle w:val="Balk4"/>
              <w:ind w:firstLine="0"/>
              <w:rPr>
                <w:rFonts w:asciiTheme="minorHAnsi" w:eastAsia="Arial Unicode MS" w:hAnsiTheme="minorHAnsi" w:cstheme="minorHAnsi"/>
                <w:szCs w:val="22"/>
              </w:rPr>
            </w:pPr>
            <w:r w:rsidRPr="008B36D5">
              <w:rPr>
                <w:rFonts w:asciiTheme="minorHAnsi" w:eastAsia="Arial Unicode MS" w:hAnsiTheme="minorHAnsi" w:cstheme="minorHAnsi"/>
                <w:szCs w:val="22"/>
              </w:rPr>
              <w:t>TARİH</w:t>
            </w:r>
          </w:p>
        </w:tc>
        <w:tc>
          <w:tcPr>
            <w:tcW w:w="296" w:type="dxa"/>
            <w:shd w:val="clear" w:color="auto" w:fill="auto"/>
          </w:tcPr>
          <w:p w:rsidR="00AB7D38" w:rsidRPr="008B36D5" w:rsidRDefault="00AB7D38" w:rsidP="00D76EAD">
            <w:pPr>
              <w:pStyle w:val="Balk4"/>
              <w:ind w:firstLine="0"/>
              <w:rPr>
                <w:rFonts w:asciiTheme="minorHAnsi" w:eastAsia="Arial Unicode MS" w:hAnsiTheme="minorHAnsi" w:cstheme="minorHAnsi"/>
                <w:szCs w:val="22"/>
              </w:rPr>
            </w:pPr>
            <w:r w:rsidRPr="008B36D5">
              <w:rPr>
                <w:rFonts w:asciiTheme="minorHAnsi" w:eastAsia="Arial Unicode MS" w:hAnsiTheme="minorHAnsi" w:cstheme="minorHAnsi"/>
                <w:szCs w:val="22"/>
              </w:rPr>
              <w:t>:</w:t>
            </w:r>
          </w:p>
        </w:tc>
        <w:tc>
          <w:tcPr>
            <w:tcW w:w="8109" w:type="dxa"/>
            <w:shd w:val="clear" w:color="auto" w:fill="auto"/>
          </w:tcPr>
          <w:p w:rsidR="00AB7D38" w:rsidRPr="008B36D5" w:rsidRDefault="00AB7D38" w:rsidP="00D76EAD">
            <w:pPr>
              <w:pStyle w:val="Balk4"/>
              <w:ind w:firstLine="0"/>
              <w:rPr>
                <w:rFonts w:asciiTheme="minorHAnsi" w:eastAsia="Arial Unicode MS" w:hAnsiTheme="minorHAnsi" w:cstheme="minorHAnsi"/>
                <w:szCs w:val="22"/>
              </w:rPr>
            </w:pPr>
            <w:r w:rsidRPr="008B36D5">
              <w:rPr>
                <w:rFonts w:asciiTheme="minorHAnsi" w:eastAsia="Arial Unicode MS" w:hAnsiTheme="minorHAnsi" w:cstheme="minorHAnsi"/>
                <w:szCs w:val="22"/>
              </w:rPr>
              <w:t xml:space="preserve"> </w:t>
            </w:r>
          </w:p>
        </w:tc>
      </w:tr>
      <w:tr w:rsidR="00AB7D38" w:rsidRPr="008B36D5" w:rsidTr="00640495">
        <w:tc>
          <w:tcPr>
            <w:tcW w:w="1232" w:type="dxa"/>
            <w:shd w:val="clear" w:color="auto" w:fill="auto"/>
          </w:tcPr>
          <w:p w:rsidR="00AB7D38" w:rsidRPr="008B36D5" w:rsidRDefault="00AB7D38" w:rsidP="00D76EAD">
            <w:pPr>
              <w:rPr>
                <w:rFonts w:asciiTheme="minorHAnsi" w:eastAsia="Arial Unicode MS" w:hAnsiTheme="minorHAnsi" w:cstheme="minorHAnsi"/>
                <w:b/>
              </w:rPr>
            </w:pPr>
            <w:r w:rsidRPr="008B36D5">
              <w:rPr>
                <w:rFonts w:asciiTheme="minorHAnsi" w:eastAsia="Arial Unicode MS" w:hAnsiTheme="minorHAnsi" w:cstheme="minorHAnsi"/>
                <w:b/>
              </w:rPr>
              <w:t xml:space="preserve">SAYI </w:t>
            </w:r>
            <w:r w:rsidRPr="008B36D5">
              <w:rPr>
                <w:rFonts w:asciiTheme="minorHAnsi" w:eastAsia="Arial Unicode MS" w:hAnsiTheme="minorHAnsi" w:cstheme="minorHAnsi"/>
                <w:b/>
              </w:rPr>
              <w:tab/>
            </w:r>
          </w:p>
        </w:tc>
        <w:tc>
          <w:tcPr>
            <w:tcW w:w="296" w:type="dxa"/>
            <w:shd w:val="clear" w:color="auto" w:fill="auto"/>
          </w:tcPr>
          <w:p w:rsidR="00AB7D38" w:rsidRPr="008B36D5" w:rsidRDefault="00AB7D38" w:rsidP="00D76EAD">
            <w:pPr>
              <w:rPr>
                <w:rFonts w:asciiTheme="minorHAnsi" w:eastAsia="Arial Unicode MS" w:hAnsiTheme="minorHAnsi" w:cstheme="minorHAnsi"/>
                <w:b/>
              </w:rPr>
            </w:pPr>
            <w:r w:rsidRPr="008B36D5">
              <w:rPr>
                <w:rFonts w:asciiTheme="minorHAnsi" w:eastAsia="Arial Unicode MS" w:hAnsiTheme="minorHAnsi" w:cstheme="minorHAnsi"/>
                <w:b/>
              </w:rPr>
              <w:t>:</w:t>
            </w:r>
          </w:p>
        </w:tc>
        <w:tc>
          <w:tcPr>
            <w:tcW w:w="8109" w:type="dxa"/>
            <w:shd w:val="clear" w:color="auto" w:fill="auto"/>
          </w:tcPr>
          <w:p w:rsidR="00AB7D38" w:rsidRPr="008B36D5" w:rsidRDefault="00AB7D38" w:rsidP="00232EF6">
            <w:pPr>
              <w:rPr>
                <w:rFonts w:asciiTheme="minorHAnsi" w:eastAsia="Arial Unicode MS" w:hAnsiTheme="minorHAnsi" w:cstheme="minorHAnsi"/>
                <w:b/>
              </w:rPr>
            </w:pPr>
            <w:r w:rsidRPr="008B36D5">
              <w:rPr>
                <w:rFonts w:asciiTheme="minorHAnsi" w:eastAsia="Arial Unicode MS" w:hAnsiTheme="minorHAnsi" w:cstheme="minorHAnsi"/>
                <w:b/>
              </w:rPr>
              <w:t xml:space="preserve"> 201</w:t>
            </w:r>
            <w:r w:rsidR="00232EF6" w:rsidRPr="008B36D5">
              <w:rPr>
                <w:rFonts w:asciiTheme="minorHAnsi" w:eastAsia="Arial Unicode MS" w:hAnsiTheme="minorHAnsi" w:cstheme="minorHAnsi"/>
                <w:b/>
              </w:rPr>
              <w:t>8</w:t>
            </w:r>
            <w:r w:rsidRPr="008B36D5">
              <w:rPr>
                <w:rFonts w:asciiTheme="minorHAnsi" w:eastAsia="Arial Unicode MS" w:hAnsiTheme="minorHAnsi" w:cstheme="minorHAnsi"/>
                <w:b/>
              </w:rPr>
              <w:t xml:space="preserve">/ </w:t>
            </w:r>
          </w:p>
        </w:tc>
      </w:tr>
      <w:tr w:rsidR="00AB7D38" w:rsidRPr="008B36D5" w:rsidTr="00640495">
        <w:tc>
          <w:tcPr>
            <w:tcW w:w="1232" w:type="dxa"/>
            <w:shd w:val="clear" w:color="auto" w:fill="auto"/>
          </w:tcPr>
          <w:p w:rsidR="00AB7D38" w:rsidRPr="008B36D5" w:rsidRDefault="00AB7D38" w:rsidP="00D76EAD">
            <w:pPr>
              <w:pStyle w:val="GvdeMetniGirintisi"/>
              <w:ind w:left="0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  <w:r w:rsidRPr="008B36D5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KONU</w:t>
            </w:r>
            <w:r w:rsidRPr="008B36D5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96" w:type="dxa"/>
            <w:shd w:val="clear" w:color="auto" w:fill="auto"/>
          </w:tcPr>
          <w:p w:rsidR="00AB7D38" w:rsidRPr="008B36D5" w:rsidRDefault="00AB7D38" w:rsidP="00D76EAD">
            <w:pPr>
              <w:pStyle w:val="GvdeMetniGirintisi"/>
              <w:ind w:left="0"/>
              <w:rPr>
                <w:rFonts w:asciiTheme="minorHAnsi" w:eastAsia="Arial Unicode MS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8B36D5">
              <w:rPr>
                <w:rFonts w:asciiTheme="minorHAnsi" w:eastAsia="Arial Unicode MS" w:hAnsiTheme="minorHAnsi" w:cstheme="minorHAnsi"/>
                <w:b/>
                <w:bCs/>
                <w:color w:val="002060"/>
                <w:sz w:val="24"/>
                <w:szCs w:val="24"/>
              </w:rPr>
              <w:t>:</w:t>
            </w:r>
          </w:p>
        </w:tc>
        <w:tc>
          <w:tcPr>
            <w:tcW w:w="8109" w:type="dxa"/>
            <w:shd w:val="clear" w:color="auto" w:fill="auto"/>
          </w:tcPr>
          <w:p w:rsidR="00B47901" w:rsidRPr="008B36D5" w:rsidRDefault="001C2B17" w:rsidP="00CD57D3">
            <w:pPr>
              <w:shd w:val="clear" w:color="auto" w:fill="FFFFFF"/>
              <w:spacing w:line="360" w:lineRule="auto"/>
              <w:jc w:val="both"/>
              <w:outlineLvl w:val="0"/>
              <w:rPr>
                <w:rFonts w:asciiTheme="minorHAnsi" w:eastAsia="Arial Unicode MS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8B36D5">
              <w:rPr>
                <w:rFonts w:asciiTheme="minorHAnsi" w:eastAsia="Arial Unicode MS" w:hAnsiTheme="minorHAnsi" w:cstheme="minorHAnsi"/>
                <w:b/>
                <w:bCs/>
                <w:color w:val="002060"/>
                <w:sz w:val="24"/>
                <w:szCs w:val="24"/>
              </w:rPr>
              <w:t xml:space="preserve">Süre uzatımı </w:t>
            </w:r>
          </w:p>
          <w:p w:rsidR="00E4413B" w:rsidRPr="008B36D5" w:rsidRDefault="00E4413B" w:rsidP="001E0986">
            <w:pPr>
              <w:shd w:val="clear" w:color="auto" w:fill="FFFFFF"/>
              <w:spacing w:line="360" w:lineRule="auto"/>
              <w:jc w:val="both"/>
              <w:outlineLvl w:val="0"/>
              <w:rPr>
                <w:rFonts w:asciiTheme="minorHAnsi" w:eastAsia="Arial Unicode MS" w:hAnsiTheme="minorHAnsi"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AB7D38" w:rsidRPr="008B36D5" w:rsidTr="00640495">
        <w:tc>
          <w:tcPr>
            <w:tcW w:w="1232" w:type="dxa"/>
            <w:shd w:val="clear" w:color="auto" w:fill="auto"/>
          </w:tcPr>
          <w:p w:rsidR="00AB7D38" w:rsidRPr="008B36D5" w:rsidRDefault="00AB7D38" w:rsidP="00D76EAD">
            <w:pPr>
              <w:pStyle w:val="GvdeMetniGirintisi"/>
              <w:ind w:left="0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  <w:r w:rsidRPr="008B36D5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ÖZETİ</w:t>
            </w:r>
          </w:p>
        </w:tc>
        <w:tc>
          <w:tcPr>
            <w:tcW w:w="296" w:type="dxa"/>
            <w:shd w:val="clear" w:color="auto" w:fill="auto"/>
          </w:tcPr>
          <w:p w:rsidR="00AB7D38" w:rsidRPr="008B36D5" w:rsidRDefault="002C1DA2" w:rsidP="00D76EAD">
            <w:pPr>
              <w:pStyle w:val="GvdeMetniGirintisi"/>
              <w:ind w:left="0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  <w:r w:rsidRPr="008B36D5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109" w:type="dxa"/>
            <w:shd w:val="clear" w:color="auto" w:fill="auto"/>
          </w:tcPr>
          <w:p w:rsidR="002D6628" w:rsidRPr="008B36D5" w:rsidRDefault="001C2B17" w:rsidP="00232EF6">
            <w:pPr>
              <w:shd w:val="clear" w:color="auto" w:fill="FFFFFF"/>
              <w:spacing w:line="360" w:lineRule="auto"/>
              <w:jc w:val="both"/>
              <w:outlineLvl w:val="0"/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</w:pPr>
            <w:r w:rsidRPr="008B36D5"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  <w:t>Muhtasar, Damga ve Katma Değer Vergisi Beyannamelerinin verilme süresi 26 Temmuz 2018 Perşembe günü sonuna kadar uzatıldı.</w:t>
            </w:r>
          </w:p>
          <w:p w:rsidR="003D6838" w:rsidRPr="008B36D5" w:rsidRDefault="003D6838" w:rsidP="001E0986">
            <w:pPr>
              <w:shd w:val="clear" w:color="auto" w:fill="FFFFFF"/>
              <w:spacing w:line="360" w:lineRule="auto"/>
              <w:jc w:val="both"/>
              <w:outlineLvl w:val="0"/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</w:pPr>
          </w:p>
        </w:tc>
      </w:tr>
      <w:tr w:rsidR="00640495" w:rsidRPr="008B36D5" w:rsidTr="00E02D9A">
        <w:tc>
          <w:tcPr>
            <w:tcW w:w="9637" w:type="dxa"/>
            <w:gridSpan w:val="3"/>
            <w:shd w:val="clear" w:color="auto" w:fill="auto"/>
          </w:tcPr>
          <w:p w:rsidR="00AB5DF0" w:rsidRPr="008B36D5" w:rsidRDefault="00AB5DF0" w:rsidP="00640495">
            <w:pPr>
              <w:shd w:val="clear" w:color="auto" w:fill="FFFFFF"/>
              <w:spacing w:line="360" w:lineRule="auto"/>
              <w:jc w:val="both"/>
              <w:outlineLvl w:val="0"/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</w:pPr>
          </w:p>
          <w:p w:rsidR="002D6628" w:rsidRPr="008B36D5" w:rsidRDefault="001C2B17" w:rsidP="001C2B17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</w:pPr>
            <w:r w:rsidRPr="008B36D5"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  <w:t xml:space="preserve">Gelir İdaresi Başkanlığı’nca çıkarılan 27/7/2918 tarihli </w:t>
            </w:r>
            <w:r w:rsidR="008B36D5" w:rsidRPr="008B36D5"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  <w:t>ve 109</w:t>
            </w:r>
            <w:r w:rsidRPr="008B36D5"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B36D5"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  <w:t>No’lu</w:t>
            </w:r>
            <w:proofErr w:type="spellEnd"/>
            <w:r w:rsidRPr="008B36D5"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  <w:t xml:space="preserve"> Vergi Usul Kanunu Sirküleri ile   5604 sayılı Mali Tatil İhdas Edilmesi Hakkında Kanun hükümlerine göre verilme </w:t>
            </w:r>
            <w:proofErr w:type="gramStart"/>
            <w:r w:rsidRPr="008B36D5"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  <w:t>tarihleri  25</w:t>
            </w:r>
            <w:proofErr w:type="gramEnd"/>
            <w:r w:rsidRPr="008B36D5"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  <w:t xml:space="preserve"> Temmuz 2018 günü sonuna uzayan Muhtasar Beyannameler, Damga Vergisi Beyannameleri ile Katma Değer Vergisi Beyannamelerinin verilme süre</w:t>
            </w:r>
            <w:r w:rsidR="00FE66DC" w:rsidRPr="008B36D5"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  <w:t xml:space="preserve">si </w:t>
            </w:r>
            <w:r w:rsidRPr="008B36D5"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  <w:t>26 Temmuz 2018 Perşembe günü sonuna kadar uzatılmıştır.</w:t>
            </w:r>
          </w:p>
          <w:p w:rsidR="001C2B17" w:rsidRPr="008B36D5" w:rsidRDefault="001C2B17" w:rsidP="001C2B17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</w:pPr>
            <w:r w:rsidRPr="008B36D5"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  <w:t xml:space="preserve">Beyan süresi uzatılan vergilerin ödeme süreleri değişmemiş </w:t>
            </w:r>
            <w:proofErr w:type="gramStart"/>
            <w:r w:rsidRPr="008B36D5"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  <w:t>olup,  aynı</w:t>
            </w:r>
            <w:proofErr w:type="gramEnd"/>
            <w:r w:rsidRPr="008B36D5"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  <w:t xml:space="preserve"> gün (26 Temmuz 2018 Perşembe günü) ödenmesi gerekmektedir.</w:t>
            </w:r>
          </w:p>
          <w:p w:rsidR="001C2B17" w:rsidRPr="008B36D5" w:rsidRDefault="001C2B17" w:rsidP="001C2B17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</w:pPr>
          </w:p>
          <w:p w:rsidR="001C2B17" w:rsidRPr="008B36D5" w:rsidRDefault="001C2B17" w:rsidP="001C2B17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</w:pPr>
            <w:r w:rsidRPr="008B36D5"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  <w:t xml:space="preserve">Sirküler ekte verilmiştir. </w:t>
            </w:r>
          </w:p>
        </w:tc>
      </w:tr>
    </w:tbl>
    <w:p w:rsidR="00CE7ADC" w:rsidRPr="00DF6C8F" w:rsidRDefault="00CE7ADC" w:rsidP="00DF6C8F">
      <w:pPr>
        <w:shd w:val="clear" w:color="auto" w:fill="FFFFFF"/>
        <w:spacing w:line="360" w:lineRule="auto"/>
        <w:jc w:val="both"/>
        <w:outlineLvl w:val="0"/>
        <w:rPr>
          <w:rFonts w:ascii="Arial" w:eastAsia="Arial Unicode MS" w:hAnsi="Arial" w:cs="Arial"/>
          <w:bCs/>
          <w:sz w:val="24"/>
          <w:szCs w:val="24"/>
        </w:rPr>
      </w:pPr>
    </w:p>
    <w:p w:rsidR="00D63A8F" w:rsidRDefault="00D63A8F">
      <w:pPr>
        <w:rPr>
          <w:rFonts w:ascii="Arial" w:eastAsia="Arial Unicode MS" w:hAnsi="Arial" w:cs="Arial"/>
          <w:bCs/>
          <w:sz w:val="24"/>
          <w:szCs w:val="24"/>
        </w:rPr>
      </w:pPr>
    </w:p>
    <w:p w:rsidR="00E02D9A" w:rsidRDefault="00E02D9A" w:rsidP="00D2678A">
      <w:pPr>
        <w:spacing w:line="36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7F23A8" w:rsidRDefault="007F23A8">
      <w:pPr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br w:type="page"/>
      </w:r>
      <w:bookmarkStart w:id="0" w:name="_GoBack"/>
      <w:bookmarkEnd w:id="0"/>
    </w:p>
    <w:p w:rsidR="001C2B17" w:rsidRPr="001C2B17" w:rsidRDefault="008B36D5" w:rsidP="001C2B17">
      <w:pPr>
        <w:shd w:val="clear" w:color="auto" w:fill="EEEEEE"/>
        <w:rPr>
          <w:rFonts w:ascii="Times New Roman" w:eastAsia="Times New Roman" w:hAnsi="Times New Roman"/>
          <w:sz w:val="24"/>
          <w:szCs w:val="24"/>
          <w:lang w:eastAsia="tr-TR"/>
        </w:rPr>
      </w:pPr>
      <w:r w:rsidRPr="001C2B17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lastRenderedPageBreak/>
        <w:t>Tarih: 25</w:t>
      </w:r>
      <w:r w:rsidR="001C2B17" w:rsidRPr="001C2B17">
        <w:rPr>
          <w:rFonts w:ascii="Times New Roman" w:eastAsia="Times New Roman" w:hAnsi="Times New Roman"/>
          <w:sz w:val="24"/>
          <w:szCs w:val="24"/>
          <w:lang w:eastAsia="tr-TR"/>
        </w:rPr>
        <w:t>/07/2018</w:t>
      </w:r>
    </w:p>
    <w:p w:rsidR="001C2B17" w:rsidRPr="001C2B17" w:rsidRDefault="001C2B17" w:rsidP="001C2B17">
      <w:pPr>
        <w:shd w:val="clear" w:color="auto" w:fill="EEEEEE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1C2B17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Sayı: 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Pr="001C2B17">
        <w:rPr>
          <w:rFonts w:ascii="Times New Roman" w:eastAsia="Times New Roman" w:hAnsi="Times New Roman"/>
          <w:sz w:val="24"/>
          <w:szCs w:val="24"/>
          <w:lang w:eastAsia="tr-TR"/>
        </w:rPr>
        <w:t>VUK</w:t>
      </w:r>
      <w:proofErr w:type="gramEnd"/>
      <w:r w:rsidRPr="001C2B17">
        <w:rPr>
          <w:rFonts w:ascii="Times New Roman" w:eastAsia="Times New Roman" w:hAnsi="Times New Roman"/>
          <w:sz w:val="24"/>
          <w:szCs w:val="24"/>
          <w:lang w:eastAsia="tr-TR"/>
        </w:rPr>
        <w:t>-109 / 2018-13</w:t>
      </w:r>
    </w:p>
    <w:p w:rsidR="001C2B17" w:rsidRPr="001C2B17" w:rsidRDefault="001C2B17" w:rsidP="001C2B17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494949"/>
          <w:sz w:val="20"/>
          <w:szCs w:val="20"/>
          <w:lang w:eastAsia="tr-TR"/>
        </w:rPr>
      </w:pPr>
      <w:r w:rsidRPr="001C2B17">
        <w:rPr>
          <w:rFonts w:ascii="Arial" w:eastAsia="Times New Roman" w:hAnsi="Arial" w:cs="Arial"/>
          <w:b/>
          <w:bCs/>
          <w:color w:val="494949"/>
          <w:sz w:val="20"/>
          <w:szCs w:val="20"/>
          <w:lang w:eastAsia="tr-TR"/>
        </w:rPr>
        <w:t>T.C.</w:t>
      </w:r>
    </w:p>
    <w:p w:rsidR="001C2B17" w:rsidRPr="001C2B17" w:rsidRDefault="001C2B17" w:rsidP="001C2B17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494949"/>
          <w:sz w:val="20"/>
          <w:szCs w:val="20"/>
          <w:lang w:eastAsia="tr-TR"/>
        </w:rPr>
      </w:pPr>
      <w:r w:rsidRPr="001C2B17">
        <w:rPr>
          <w:rFonts w:ascii="Arial" w:eastAsia="Times New Roman" w:hAnsi="Arial" w:cs="Arial"/>
          <w:b/>
          <w:bCs/>
          <w:color w:val="494949"/>
          <w:sz w:val="20"/>
          <w:szCs w:val="20"/>
          <w:lang w:eastAsia="tr-TR"/>
        </w:rPr>
        <w:t>HAZİNE ve MALİYE BAKANLIĞI</w:t>
      </w:r>
    </w:p>
    <w:p w:rsidR="001C2B17" w:rsidRPr="001C2B17" w:rsidRDefault="001C2B17" w:rsidP="001C2B17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494949"/>
          <w:sz w:val="20"/>
          <w:szCs w:val="20"/>
          <w:lang w:eastAsia="tr-TR"/>
        </w:rPr>
      </w:pPr>
      <w:r w:rsidRPr="001C2B17">
        <w:rPr>
          <w:rFonts w:ascii="Arial" w:eastAsia="Times New Roman" w:hAnsi="Arial" w:cs="Arial"/>
          <w:b/>
          <w:bCs/>
          <w:color w:val="494949"/>
          <w:sz w:val="20"/>
          <w:szCs w:val="20"/>
          <w:lang w:eastAsia="tr-TR"/>
        </w:rPr>
        <w:t>Gelir İdaresi Başkanlığı</w:t>
      </w:r>
    </w:p>
    <w:p w:rsidR="001C2B17" w:rsidRPr="001C2B17" w:rsidRDefault="001C2B17" w:rsidP="001C2B17">
      <w:pPr>
        <w:shd w:val="clear" w:color="auto" w:fill="FFFFFF"/>
        <w:spacing w:after="150"/>
        <w:rPr>
          <w:rFonts w:ascii="Arial" w:eastAsia="Times New Roman" w:hAnsi="Arial" w:cs="Arial"/>
          <w:color w:val="494949"/>
          <w:sz w:val="20"/>
          <w:szCs w:val="20"/>
          <w:lang w:eastAsia="tr-TR"/>
        </w:rPr>
      </w:pPr>
      <w:r w:rsidRPr="001C2B17">
        <w:rPr>
          <w:rFonts w:ascii="Arial" w:eastAsia="Times New Roman" w:hAnsi="Arial" w:cs="Arial"/>
          <w:b/>
          <w:bCs/>
          <w:color w:val="494949"/>
          <w:sz w:val="20"/>
          <w:szCs w:val="20"/>
          <w:lang w:eastAsia="tr-TR"/>
        </w:rPr>
        <w:t> </w:t>
      </w:r>
    </w:p>
    <w:p w:rsidR="001C2B17" w:rsidRPr="001C2B17" w:rsidRDefault="001C2B17" w:rsidP="001C2B17">
      <w:pPr>
        <w:shd w:val="clear" w:color="auto" w:fill="FFFFFF"/>
        <w:spacing w:after="150"/>
        <w:rPr>
          <w:rFonts w:ascii="Arial" w:eastAsia="Times New Roman" w:hAnsi="Arial" w:cs="Arial"/>
          <w:color w:val="494949"/>
          <w:sz w:val="20"/>
          <w:szCs w:val="20"/>
          <w:lang w:eastAsia="tr-TR"/>
        </w:rPr>
      </w:pPr>
      <w:r w:rsidRPr="001C2B17">
        <w:rPr>
          <w:rFonts w:ascii="Arial" w:eastAsia="Times New Roman" w:hAnsi="Arial" w:cs="Arial"/>
          <w:color w:val="494949"/>
          <w:sz w:val="20"/>
          <w:szCs w:val="20"/>
          <w:lang w:eastAsia="tr-TR"/>
        </w:rPr>
        <w:t> </w:t>
      </w:r>
    </w:p>
    <w:p w:rsidR="001C2B17" w:rsidRPr="001C2B17" w:rsidRDefault="001C2B17" w:rsidP="001C2B17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494949"/>
          <w:sz w:val="20"/>
          <w:szCs w:val="20"/>
          <w:lang w:eastAsia="tr-TR"/>
        </w:rPr>
      </w:pPr>
      <w:r w:rsidRPr="001C2B17">
        <w:rPr>
          <w:rFonts w:ascii="Arial" w:eastAsia="Times New Roman" w:hAnsi="Arial" w:cs="Arial"/>
          <w:b/>
          <w:bCs/>
          <w:color w:val="494949"/>
          <w:sz w:val="20"/>
          <w:szCs w:val="20"/>
          <w:lang w:eastAsia="tr-TR"/>
        </w:rPr>
        <w:t>VERGİ USUL KANUNU SİRKÜLERİ/109</w:t>
      </w:r>
    </w:p>
    <w:p w:rsidR="001C2B17" w:rsidRPr="001C2B17" w:rsidRDefault="001C2B17" w:rsidP="001C2B17">
      <w:pPr>
        <w:shd w:val="clear" w:color="auto" w:fill="FFFFFF"/>
        <w:spacing w:after="150"/>
        <w:rPr>
          <w:rFonts w:ascii="Arial" w:eastAsia="Times New Roman" w:hAnsi="Arial" w:cs="Arial"/>
          <w:color w:val="494949"/>
          <w:sz w:val="20"/>
          <w:szCs w:val="20"/>
          <w:lang w:eastAsia="tr-TR"/>
        </w:rPr>
      </w:pPr>
      <w:r w:rsidRPr="001C2B17">
        <w:rPr>
          <w:rFonts w:ascii="Arial" w:eastAsia="Times New Roman" w:hAnsi="Arial" w:cs="Arial"/>
          <w:color w:val="494949"/>
          <w:sz w:val="20"/>
          <w:szCs w:val="20"/>
          <w:lang w:eastAsia="tr-TR"/>
        </w:rPr>
        <w:t> </w:t>
      </w:r>
    </w:p>
    <w:p w:rsidR="001C2B17" w:rsidRPr="001C2B17" w:rsidRDefault="001C2B17" w:rsidP="001C2B17">
      <w:pPr>
        <w:shd w:val="clear" w:color="auto" w:fill="FFFFFF"/>
        <w:spacing w:after="150"/>
        <w:rPr>
          <w:rFonts w:ascii="Arial" w:eastAsia="Times New Roman" w:hAnsi="Arial" w:cs="Arial"/>
          <w:color w:val="494949"/>
          <w:sz w:val="20"/>
          <w:szCs w:val="20"/>
          <w:lang w:eastAsia="tr-TR"/>
        </w:rPr>
      </w:pPr>
      <w:r w:rsidRPr="001C2B17">
        <w:rPr>
          <w:rFonts w:ascii="Arial" w:eastAsia="Times New Roman" w:hAnsi="Arial" w:cs="Arial"/>
          <w:b/>
          <w:bCs/>
          <w:color w:val="494949"/>
          <w:sz w:val="20"/>
          <w:szCs w:val="20"/>
          <w:lang w:eastAsia="tr-TR"/>
        </w:rPr>
        <w:t>Konusu: </w:t>
      </w:r>
      <w:r w:rsidRPr="001C2B17">
        <w:rPr>
          <w:rFonts w:ascii="Arial" w:eastAsia="Times New Roman" w:hAnsi="Arial" w:cs="Arial"/>
          <w:color w:val="494949"/>
          <w:sz w:val="20"/>
          <w:szCs w:val="20"/>
          <w:lang w:eastAsia="tr-TR"/>
        </w:rPr>
        <w:t>25 Temmuz 2018 günü sonuna kadar verilmesi gereken Muhtasar Beyannameler, Damga Vergisi Beyannameleri ile Katma Değer Vergisi Beyannamelerinin verilme sürelerinin uzatılması</w:t>
      </w:r>
    </w:p>
    <w:p w:rsidR="001C2B17" w:rsidRPr="001C2B17" w:rsidRDefault="001C2B17" w:rsidP="001C2B17">
      <w:pPr>
        <w:shd w:val="clear" w:color="auto" w:fill="FFFFFF"/>
        <w:spacing w:after="150"/>
        <w:rPr>
          <w:rFonts w:ascii="Arial" w:eastAsia="Times New Roman" w:hAnsi="Arial" w:cs="Arial"/>
          <w:color w:val="494949"/>
          <w:sz w:val="20"/>
          <w:szCs w:val="20"/>
          <w:lang w:eastAsia="tr-TR"/>
        </w:rPr>
      </w:pPr>
      <w:r w:rsidRPr="001C2B17">
        <w:rPr>
          <w:rFonts w:ascii="Arial" w:eastAsia="Times New Roman" w:hAnsi="Arial" w:cs="Arial"/>
          <w:b/>
          <w:bCs/>
          <w:color w:val="494949"/>
          <w:sz w:val="20"/>
          <w:szCs w:val="20"/>
          <w:lang w:eastAsia="tr-TR"/>
        </w:rPr>
        <w:t>Tarihi: </w:t>
      </w:r>
      <w:r w:rsidRPr="001C2B17">
        <w:rPr>
          <w:rFonts w:ascii="Arial" w:eastAsia="Times New Roman" w:hAnsi="Arial" w:cs="Arial"/>
          <w:color w:val="494949"/>
          <w:sz w:val="20"/>
          <w:szCs w:val="20"/>
          <w:lang w:eastAsia="tr-TR"/>
        </w:rPr>
        <w:t>25/07/2018</w:t>
      </w:r>
    </w:p>
    <w:p w:rsidR="001C2B17" w:rsidRPr="001C2B17" w:rsidRDefault="001C2B17" w:rsidP="001C2B17">
      <w:pPr>
        <w:shd w:val="clear" w:color="auto" w:fill="FFFFFF"/>
        <w:spacing w:after="150"/>
        <w:rPr>
          <w:rFonts w:ascii="Arial" w:eastAsia="Times New Roman" w:hAnsi="Arial" w:cs="Arial"/>
          <w:color w:val="494949"/>
          <w:sz w:val="20"/>
          <w:szCs w:val="20"/>
          <w:lang w:eastAsia="tr-TR"/>
        </w:rPr>
      </w:pPr>
      <w:r w:rsidRPr="001C2B17">
        <w:rPr>
          <w:rFonts w:ascii="Arial" w:eastAsia="Times New Roman" w:hAnsi="Arial" w:cs="Arial"/>
          <w:b/>
          <w:bCs/>
          <w:color w:val="494949"/>
          <w:sz w:val="20"/>
          <w:szCs w:val="20"/>
          <w:lang w:eastAsia="tr-TR"/>
        </w:rPr>
        <w:t>Sayısı: </w:t>
      </w:r>
      <w:r w:rsidRPr="001C2B17">
        <w:rPr>
          <w:rFonts w:ascii="Arial" w:eastAsia="Times New Roman" w:hAnsi="Arial" w:cs="Arial"/>
          <w:color w:val="494949"/>
          <w:sz w:val="20"/>
          <w:szCs w:val="20"/>
          <w:lang w:eastAsia="tr-TR"/>
        </w:rPr>
        <w:t>VUK-109 / 2018-13</w:t>
      </w:r>
    </w:p>
    <w:p w:rsidR="001C2B17" w:rsidRPr="001C2B17" w:rsidRDefault="001C2B17" w:rsidP="001C2B17">
      <w:pPr>
        <w:shd w:val="clear" w:color="auto" w:fill="FFFFFF"/>
        <w:spacing w:after="150"/>
        <w:rPr>
          <w:rFonts w:ascii="Arial" w:eastAsia="Times New Roman" w:hAnsi="Arial" w:cs="Arial"/>
          <w:color w:val="494949"/>
          <w:sz w:val="20"/>
          <w:szCs w:val="20"/>
          <w:lang w:eastAsia="tr-TR"/>
        </w:rPr>
      </w:pPr>
      <w:r w:rsidRPr="001C2B17">
        <w:rPr>
          <w:rFonts w:ascii="Arial" w:eastAsia="Times New Roman" w:hAnsi="Arial" w:cs="Arial"/>
          <w:b/>
          <w:bCs/>
          <w:color w:val="494949"/>
          <w:sz w:val="20"/>
          <w:szCs w:val="20"/>
          <w:lang w:eastAsia="tr-TR"/>
        </w:rPr>
        <w:t>1. Giriş:</w:t>
      </w:r>
    </w:p>
    <w:p w:rsidR="001C2B17" w:rsidRPr="001C2B17" w:rsidRDefault="001C2B17" w:rsidP="001C2B1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94949"/>
          <w:sz w:val="20"/>
          <w:szCs w:val="20"/>
          <w:lang w:eastAsia="tr-TR"/>
        </w:rPr>
      </w:pPr>
      <w:r w:rsidRPr="001C2B17">
        <w:rPr>
          <w:rFonts w:ascii="Arial" w:eastAsia="Times New Roman" w:hAnsi="Arial" w:cs="Arial"/>
          <w:color w:val="494949"/>
          <w:sz w:val="20"/>
          <w:szCs w:val="20"/>
          <w:lang w:eastAsia="tr-TR"/>
        </w:rPr>
        <w:t>Bakanlığımıza iletilen talepler nedeniyle, Vergi Usul Kanununun mükerrer 28 inci maddesindeki yetkiye dayanılarak; 25 Temmuz 2018 günü sonuna kadar verilmesi gereken Muhtasar Beyannameler, Damga Vergisi Beyannameleri ile Katma Değer Vergisi Beyannamelerinin verilme sürelerinin uzatılması bu Sirkülerin konusunu oluşturmaktadır.</w:t>
      </w:r>
    </w:p>
    <w:p w:rsidR="001C2B17" w:rsidRPr="001C2B17" w:rsidRDefault="001C2B17" w:rsidP="001C2B1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94949"/>
          <w:sz w:val="20"/>
          <w:szCs w:val="20"/>
          <w:lang w:eastAsia="tr-TR"/>
        </w:rPr>
      </w:pPr>
      <w:r w:rsidRPr="001C2B17">
        <w:rPr>
          <w:rFonts w:ascii="Arial" w:eastAsia="Times New Roman" w:hAnsi="Arial" w:cs="Arial"/>
          <w:b/>
          <w:bCs/>
          <w:color w:val="494949"/>
          <w:sz w:val="20"/>
          <w:szCs w:val="20"/>
          <w:lang w:eastAsia="tr-TR"/>
        </w:rPr>
        <w:t>2. Muhtasar, Damga Vergisi ve Katma Değer Vergisi Beyannamelerinin Verilme Sürelerinin Uzatılması:</w:t>
      </w:r>
    </w:p>
    <w:p w:rsidR="001C2B17" w:rsidRPr="001C2B17" w:rsidRDefault="001C2B17" w:rsidP="001C2B1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94949"/>
          <w:sz w:val="20"/>
          <w:szCs w:val="20"/>
          <w:lang w:eastAsia="tr-TR"/>
        </w:rPr>
      </w:pPr>
      <w:r w:rsidRPr="001C2B17">
        <w:rPr>
          <w:rFonts w:ascii="Arial" w:eastAsia="Times New Roman" w:hAnsi="Arial" w:cs="Arial"/>
          <w:color w:val="494949"/>
          <w:sz w:val="20"/>
          <w:szCs w:val="20"/>
          <w:lang w:eastAsia="tr-TR"/>
        </w:rPr>
        <w:t>25 Temmuz 2018 günü sonuna kadar verilmesi gereken Muhtasar Beyannameler, Damga Vergisi Beyannameleri ile Katma Değer Vergisi Beyannamelerinin verilme süreleri 26 Temmuz 2018 Perşembe günü sonuna kadar uzatılmıştır.</w:t>
      </w:r>
    </w:p>
    <w:p w:rsidR="001C2B17" w:rsidRPr="001C2B17" w:rsidRDefault="001C2B17" w:rsidP="001C2B1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94949"/>
          <w:sz w:val="20"/>
          <w:szCs w:val="20"/>
          <w:lang w:eastAsia="tr-TR"/>
        </w:rPr>
      </w:pPr>
      <w:r w:rsidRPr="001C2B17">
        <w:rPr>
          <w:rFonts w:ascii="Arial" w:eastAsia="Times New Roman" w:hAnsi="Arial" w:cs="Arial"/>
          <w:color w:val="494949"/>
          <w:sz w:val="20"/>
          <w:szCs w:val="20"/>
          <w:lang w:eastAsia="tr-TR"/>
        </w:rPr>
        <w:t>Beyanname verme sürelerinin uzatılması ödeme süresini etkilemeyeceğinden, mükelleflerin beyan ettikleri vergileri kanuni süresinde (26 Temmuz 2018 Perşembe) ödeyecekleri tabiidir.</w:t>
      </w:r>
    </w:p>
    <w:p w:rsidR="001C2B17" w:rsidRPr="001C2B17" w:rsidRDefault="001C2B17" w:rsidP="001C2B1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94949"/>
          <w:sz w:val="20"/>
          <w:szCs w:val="20"/>
          <w:lang w:eastAsia="tr-TR"/>
        </w:rPr>
      </w:pPr>
      <w:r w:rsidRPr="001C2B17">
        <w:rPr>
          <w:rFonts w:ascii="Arial" w:eastAsia="Times New Roman" w:hAnsi="Arial" w:cs="Arial"/>
          <w:color w:val="494949"/>
          <w:sz w:val="20"/>
          <w:szCs w:val="20"/>
          <w:lang w:eastAsia="tr-TR"/>
        </w:rPr>
        <w:t>Duyurulur.  </w:t>
      </w:r>
    </w:p>
    <w:p w:rsidR="00D2678A" w:rsidRDefault="00AB5DF0" w:rsidP="00E02D9A">
      <w:pPr>
        <w:spacing w:line="36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br w:type="page"/>
      </w:r>
      <w:r w:rsidR="00E02D9A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 </w:t>
      </w:r>
    </w:p>
    <w:sectPr w:rsidR="00D2678A" w:rsidSect="001D17C6">
      <w:headerReference w:type="default" r:id="rId7"/>
      <w:footerReference w:type="default" r:id="rId8"/>
      <w:pgSz w:w="11906" w:h="16838"/>
      <w:pgMar w:top="448" w:right="851" w:bottom="1134" w:left="1418" w:header="420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661" w:rsidRDefault="00B60661" w:rsidP="008B1AF4">
      <w:r>
        <w:separator/>
      </w:r>
    </w:p>
  </w:endnote>
  <w:endnote w:type="continuationSeparator" w:id="0">
    <w:p w:rsidR="00B60661" w:rsidRDefault="00B60661" w:rsidP="008B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ヒラギノ明朝 Pro W3">
    <w:altName w:val="Yu Gothic UI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AE4" w:rsidRPr="004655F5" w:rsidRDefault="00F14AE4" w:rsidP="00F14AE4">
    <w:pPr>
      <w:pStyle w:val="AltBilgi"/>
      <w:tabs>
        <w:tab w:val="clear" w:pos="4536"/>
        <w:tab w:val="clear" w:pos="9072"/>
        <w:tab w:val="center" w:pos="4818"/>
        <w:tab w:val="right" w:pos="9637"/>
      </w:tabs>
      <w:rPr>
        <w:lang w:val="tr-TR"/>
      </w:rPr>
    </w:pPr>
    <w:r>
      <w:rPr>
        <w:lang w:val="tr-TR"/>
      </w:rPr>
      <w:t>--------------------------------------------------------------------------------------------------------------------------------------------------------</w:t>
    </w:r>
  </w:p>
  <w:tbl>
    <w:tblPr>
      <w:tblW w:w="9578" w:type="dxa"/>
      <w:jc w:val="center"/>
      <w:tblLook w:val="04A0" w:firstRow="1" w:lastRow="0" w:firstColumn="1" w:lastColumn="0" w:noHBand="0" w:noVBand="1"/>
    </w:tblPr>
    <w:tblGrid>
      <w:gridCol w:w="9356"/>
      <w:gridCol w:w="222"/>
    </w:tblGrid>
    <w:tr w:rsidR="00F14AE4" w:rsidTr="00ED089A">
      <w:trPr>
        <w:trHeight w:val="853"/>
        <w:jc w:val="center"/>
      </w:trPr>
      <w:tc>
        <w:tcPr>
          <w:tcW w:w="9356" w:type="dxa"/>
        </w:tcPr>
        <w:p w:rsidR="00F14AE4" w:rsidRDefault="00F14AE4" w:rsidP="00F14AE4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Cs/>
              <w:color w:val="000000"/>
              <w:sz w:val="20"/>
              <w:szCs w:val="20"/>
            </w:rPr>
          </w:pPr>
          <w:proofErr w:type="spellStart"/>
          <w:r>
            <w:rPr>
              <w:rFonts w:ascii="Times New Roman" w:hAnsi="Times New Roman"/>
              <w:bCs/>
              <w:color w:val="000000"/>
              <w:sz w:val="20"/>
              <w:szCs w:val="20"/>
            </w:rPr>
            <w:t>Mutlukent</w:t>
          </w:r>
          <w:proofErr w:type="spellEnd"/>
          <w:r>
            <w:rPr>
              <w:rFonts w:ascii="Times New Roman" w:hAnsi="Times New Roman"/>
              <w:bCs/>
              <w:color w:val="000000"/>
              <w:sz w:val="20"/>
              <w:szCs w:val="20"/>
            </w:rPr>
            <w:t xml:space="preserve"> Mahallesi 1978. Cadde No:14 – </w:t>
          </w:r>
          <w:proofErr w:type="gramStart"/>
          <w:r>
            <w:rPr>
              <w:rFonts w:ascii="Times New Roman" w:hAnsi="Times New Roman"/>
              <w:bCs/>
              <w:color w:val="000000"/>
              <w:sz w:val="20"/>
              <w:szCs w:val="20"/>
            </w:rPr>
            <w:t>06810 -</w:t>
          </w:r>
          <w:proofErr w:type="gramEnd"/>
          <w:r>
            <w:rPr>
              <w:rFonts w:ascii="Times New Roman" w:hAnsi="Times New Roman"/>
              <w:bCs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Times New Roman" w:hAnsi="Times New Roman"/>
              <w:bCs/>
              <w:color w:val="000000"/>
              <w:sz w:val="20"/>
              <w:szCs w:val="20"/>
            </w:rPr>
            <w:t>Ümitköy</w:t>
          </w:r>
          <w:proofErr w:type="spellEnd"/>
          <w:r>
            <w:rPr>
              <w:rFonts w:ascii="Times New Roman" w:hAnsi="Times New Roman"/>
              <w:bCs/>
              <w:color w:val="000000"/>
              <w:sz w:val="20"/>
              <w:szCs w:val="20"/>
            </w:rPr>
            <w:t>/Ankara</w:t>
          </w:r>
        </w:p>
        <w:p w:rsidR="00F14AE4" w:rsidRDefault="00F14AE4" w:rsidP="00F14AE4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Cs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bCs/>
              <w:color w:val="000000"/>
              <w:sz w:val="20"/>
              <w:szCs w:val="20"/>
            </w:rPr>
            <w:t xml:space="preserve"> </w:t>
          </w:r>
          <w:proofErr w:type="gramStart"/>
          <w:r>
            <w:rPr>
              <w:rFonts w:ascii="Times New Roman" w:hAnsi="Times New Roman"/>
              <w:bCs/>
              <w:color w:val="000000"/>
              <w:sz w:val="20"/>
              <w:szCs w:val="20"/>
            </w:rPr>
            <w:t>Tel :</w:t>
          </w:r>
          <w:proofErr w:type="gramEnd"/>
          <w:r>
            <w:rPr>
              <w:rFonts w:ascii="Times New Roman" w:hAnsi="Times New Roman"/>
              <w:bCs/>
              <w:color w:val="000000"/>
              <w:sz w:val="20"/>
              <w:szCs w:val="20"/>
            </w:rPr>
            <w:t xml:space="preserve"> +90 312 236 48 36  </w:t>
          </w:r>
          <w:proofErr w:type="spellStart"/>
          <w:r>
            <w:rPr>
              <w:rFonts w:ascii="Times New Roman" w:hAnsi="Times New Roman"/>
              <w:bCs/>
              <w:color w:val="000000"/>
              <w:sz w:val="20"/>
              <w:szCs w:val="20"/>
            </w:rPr>
            <w:t>Fax</w:t>
          </w:r>
          <w:proofErr w:type="spellEnd"/>
          <w:r>
            <w:rPr>
              <w:rFonts w:ascii="Times New Roman" w:hAnsi="Times New Roman"/>
              <w:bCs/>
              <w:color w:val="000000"/>
              <w:sz w:val="20"/>
              <w:szCs w:val="20"/>
            </w:rPr>
            <w:t xml:space="preserve">:+90 312 236 48 38  </w:t>
          </w:r>
        </w:p>
        <w:p w:rsidR="00F14AE4" w:rsidRDefault="00F14AE4" w:rsidP="00F14AE4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Cs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bCs/>
              <w:color w:val="000000"/>
              <w:sz w:val="20"/>
              <w:szCs w:val="20"/>
            </w:rPr>
            <w:t xml:space="preserve">E-mail: </w:t>
          </w:r>
          <w:r>
            <w:rPr>
              <w:rFonts w:ascii="Times New Roman" w:hAnsi="Times New Roman"/>
              <w:bCs/>
              <w:sz w:val="20"/>
              <w:szCs w:val="20"/>
            </w:rPr>
            <w:t>info@meridyendenetim.com</w:t>
          </w:r>
        </w:p>
        <w:p w:rsidR="00F14AE4" w:rsidRDefault="00F14AE4" w:rsidP="00F14AE4">
          <w:pPr>
            <w:pStyle w:val="AltBilgi"/>
          </w:pPr>
        </w:p>
      </w:tc>
      <w:tc>
        <w:tcPr>
          <w:tcW w:w="0" w:type="auto"/>
        </w:tcPr>
        <w:p w:rsidR="00F14AE4" w:rsidRPr="00D27198" w:rsidRDefault="00F14AE4" w:rsidP="00F14AE4">
          <w:pPr>
            <w:pStyle w:val="AltBilgi"/>
            <w:rPr>
              <w:lang w:val="tr-TR"/>
            </w:rPr>
          </w:pPr>
        </w:p>
      </w:tc>
    </w:tr>
  </w:tbl>
  <w:p w:rsidR="00E02D9A" w:rsidRPr="004655F5" w:rsidRDefault="00E02D9A" w:rsidP="00732983">
    <w:pPr>
      <w:pStyle w:val="AltBilgi"/>
      <w:tabs>
        <w:tab w:val="clear" w:pos="4536"/>
        <w:tab w:val="clear" w:pos="9072"/>
        <w:tab w:val="center" w:pos="4818"/>
        <w:tab w:val="right" w:pos="9637"/>
      </w:tabs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661" w:rsidRDefault="00B60661" w:rsidP="008B1AF4">
      <w:r>
        <w:separator/>
      </w:r>
    </w:p>
  </w:footnote>
  <w:footnote w:type="continuationSeparator" w:id="0">
    <w:p w:rsidR="00B60661" w:rsidRDefault="00B60661" w:rsidP="008B1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AE4" w:rsidRDefault="00F14AE4">
    <w:pPr>
      <w:pStyle w:val="stBilgi"/>
    </w:pPr>
    <w:r w:rsidRPr="00081424">
      <w:rPr>
        <w:rFonts w:ascii="Times New Roman" w:hAnsi="Times New Roman"/>
        <w:b/>
        <w:noProof/>
        <w:sz w:val="16"/>
        <w:szCs w:val="16"/>
        <w:lang w:eastAsia="tr-TR"/>
      </w:rPr>
      <w:drawing>
        <wp:inline distT="0" distB="0" distL="0" distR="0" wp14:anchorId="46A91C2F" wp14:editId="60AB03F3">
          <wp:extent cx="3172460" cy="621030"/>
          <wp:effectExtent l="0" t="0" r="8890" b="7620"/>
          <wp:docPr id="2" name="Resim 1" descr="meridy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ridye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246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D9A" w:rsidRDefault="00E02D9A" w:rsidP="004655F5">
    <w:pPr>
      <w:autoSpaceDE w:val="0"/>
      <w:autoSpaceDN w:val="0"/>
      <w:adjustRightInd w:val="0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3641"/>
    <w:multiLevelType w:val="hybridMultilevel"/>
    <w:tmpl w:val="1E560A40"/>
    <w:lvl w:ilvl="0" w:tplc="F8A6B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74B8"/>
    <w:multiLevelType w:val="hybridMultilevel"/>
    <w:tmpl w:val="6882BF80"/>
    <w:lvl w:ilvl="0" w:tplc="FF2CF868">
      <w:start w:val="71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821B6"/>
    <w:multiLevelType w:val="hybridMultilevel"/>
    <w:tmpl w:val="08144688"/>
    <w:lvl w:ilvl="0" w:tplc="55EA6E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3425F"/>
    <w:multiLevelType w:val="hybridMultilevel"/>
    <w:tmpl w:val="EC9A5A44"/>
    <w:lvl w:ilvl="0" w:tplc="5B344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0792F"/>
    <w:multiLevelType w:val="hybridMultilevel"/>
    <w:tmpl w:val="BF0495E0"/>
    <w:lvl w:ilvl="0" w:tplc="5B34422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7427C"/>
    <w:multiLevelType w:val="hybridMultilevel"/>
    <w:tmpl w:val="75B6498C"/>
    <w:lvl w:ilvl="0" w:tplc="A82AFE10">
      <w:numFmt w:val="bullet"/>
      <w:lvlText w:val="–"/>
      <w:lvlJc w:val="left"/>
      <w:pPr>
        <w:ind w:left="1125" w:hanging="765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34185"/>
    <w:multiLevelType w:val="hybridMultilevel"/>
    <w:tmpl w:val="99666EB0"/>
    <w:lvl w:ilvl="0" w:tplc="6E94A078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456A8"/>
    <w:multiLevelType w:val="hybridMultilevel"/>
    <w:tmpl w:val="6E923668"/>
    <w:lvl w:ilvl="0" w:tplc="BD0C1BB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337C7"/>
    <w:multiLevelType w:val="hybridMultilevel"/>
    <w:tmpl w:val="3886ED8A"/>
    <w:lvl w:ilvl="0" w:tplc="55EA6E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4A46"/>
    <w:multiLevelType w:val="hybridMultilevel"/>
    <w:tmpl w:val="1BEA6060"/>
    <w:lvl w:ilvl="0" w:tplc="4D9A9516">
      <w:numFmt w:val="bullet"/>
      <w:lvlText w:val="–"/>
      <w:lvlJc w:val="left"/>
      <w:pPr>
        <w:ind w:left="1065" w:hanging="705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B1AA0"/>
    <w:multiLevelType w:val="hybridMultilevel"/>
    <w:tmpl w:val="3540500C"/>
    <w:lvl w:ilvl="0" w:tplc="6E94A078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24E7A"/>
    <w:multiLevelType w:val="hybridMultilevel"/>
    <w:tmpl w:val="3140F01C"/>
    <w:lvl w:ilvl="0" w:tplc="F2CC2546">
      <w:start w:val="2017"/>
      <w:numFmt w:val="bullet"/>
      <w:lvlText w:val="—"/>
      <w:lvlJc w:val="left"/>
      <w:pPr>
        <w:ind w:left="1065" w:hanging="705"/>
      </w:pPr>
      <w:rPr>
        <w:rFonts w:ascii="Arial" w:eastAsia="Arial Unicode MS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F3E24"/>
    <w:multiLevelType w:val="hybridMultilevel"/>
    <w:tmpl w:val="5510AB58"/>
    <w:lvl w:ilvl="0" w:tplc="E2208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908DE"/>
    <w:multiLevelType w:val="hybridMultilevel"/>
    <w:tmpl w:val="CC265B50"/>
    <w:lvl w:ilvl="0" w:tplc="7C5078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D7F91"/>
    <w:multiLevelType w:val="hybridMultilevel"/>
    <w:tmpl w:val="3FE0CEF8"/>
    <w:lvl w:ilvl="0" w:tplc="BD0C1BB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E0E19"/>
    <w:multiLevelType w:val="hybridMultilevel"/>
    <w:tmpl w:val="172A26CC"/>
    <w:lvl w:ilvl="0" w:tplc="E2208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06CCB"/>
    <w:multiLevelType w:val="hybridMultilevel"/>
    <w:tmpl w:val="FE42ACD0"/>
    <w:lvl w:ilvl="0" w:tplc="B20024AE">
      <w:start w:val="1"/>
      <w:numFmt w:val="bullet"/>
      <w:lvlText w:val="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40C38"/>
    <w:multiLevelType w:val="hybridMultilevel"/>
    <w:tmpl w:val="E33AE3A4"/>
    <w:lvl w:ilvl="0" w:tplc="55EA6E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21BA8"/>
    <w:multiLevelType w:val="hybridMultilevel"/>
    <w:tmpl w:val="6B005BFC"/>
    <w:lvl w:ilvl="0" w:tplc="5B344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C46B8"/>
    <w:multiLevelType w:val="hybridMultilevel"/>
    <w:tmpl w:val="9F5069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640D6"/>
    <w:multiLevelType w:val="hybridMultilevel"/>
    <w:tmpl w:val="4BDEF15C"/>
    <w:lvl w:ilvl="0" w:tplc="BD0C1BB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55600"/>
    <w:multiLevelType w:val="hybridMultilevel"/>
    <w:tmpl w:val="7D7805D4"/>
    <w:lvl w:ilvl="0" w:tplc="AC84E4D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B4B75BA"/>
    <w:multiLevelType w:val="hybridMultilevel"/>
    <w:tmpl w:val="315E73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1255C"/>
    <w:multiLevelType w:val="hybridMultilevel"/>
    <w:tmpl w:val="D572044A"/>
    <w:lvl w:ilvl="0" w:tplc="E2208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25342"/>
    <w:multiLevelType w:val="hybridMultilevel"/>
    <w:tmpl w:val="B0461EB6"/>
    <w:lvl w:ilvl="0" w:tplc="5B344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233BF"/>
    <w:multiLevelType w:val="hybridMultilevel"/>
    <w:tmpl w:val="761ED2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74AD8"/>
    <w:multiLevelType w:val="hybridMultilevel"/>
    <w:tmpl w:val="04B862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26"/>
  </w:num>
  <w:num w:numId="5">
    <w:abstractNumId w:val="4"/>
  </w:num>
  <w:num w:numId="6">
    <w:abstractNumId w:val="24"/>
  </w:num>
  <w:num w:numId="7">
    <w:abstractNumId w:val="17"/>
  </w:num>
  <w:num w:numId="8">
    <w:abstractNumId w:val="7"/>
  </w:num>
  <w:num w:numId="9">
    <w:abstractNumId w:val="20"/>
  </w:num>
  <w:num w:numId="10">
    <w:abstractNumId w:val="14"/>
  </w:num>
  <w:num w:numId="11">
    <w:abstractNumId w:val="21"/>
  </w:num>
  <w:num w:numId="12">
    <w:abstractNumId w:val="13"/>
  </w:num>
  <w:num w:numId="13">
    <w:abstractNumId w:val="15"/>
  </w:num>
  <w:num w:numId="14">
    <w:abstractNumId w:val="23"/>
  </w:num>
  <w:num w:numId="15">
    <w:abstractNumId w:val="12"/>
  </w:num>
  <w:num w:numId="16">
    <w:abstractNumId w:val="16"/>
  </w:num>
  <w:num w:numId="17">
    <w:abstractNumId w:val="3"/>
  </w:num>
  <w:num w:numId="18">
    <w:abstractNumId w:val="5"/>
  </w:num>
  <w:num w:numId="19">
    <w:abstractNumId w:val="18"/>
  </w:num>
  <w:num w:numId="20">
    <w:abstractNumId w:val="9"/>
  </w:num>
  <w:num w:numId="21">
    <w:abstractNumId w:val="10"/>
  </w:num>
  <w:num w:numId="22">
    <w:abstractNumId w:val="19"/>
  </w:num>
  <w:num w:numId="23">
    <w:abstractNumId w:val="22"/>
  </w:num>
  <w:num w:numId="24">
    <w:abstractNumId w:val="25"/>
  </w:num>
  <w:num w:numId="25">
    <w:abstractNumId w:val="0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CB"/>
    <w:rsid w:val="00001719"/>
    <w:rsid w:val="000111CF"/>
    <w:rsid w:val="000225E1"/>
    <w:rsid w:val="00022F77"/>
    <w:rsid w:val="00031971"/>
    <w:rsid w:val="00032D92"/>
    <w:rsid w:val="00035CF2"/>
    <w:rsid w:val="00040283"/>
    <w:rsid w:val="00040A08"/>
    <w:rsid w:val="00046B0C"/>
    <w:rsid w:val="00052DEF"/>
    <w:rsid w:val="00062893"/>
    <w:rsid w:val="000705D9"/>
    <w:rsid w:val="00074708"/>
    <w:rsid w:val="00081424"/>
    <w:rsid w:val="000909DE"/>
    <w:rsid w:val="000A7B49"/>
    <w:rsid w:val="000C65FF"/>
    <w:rsid w:val="000E5AE3"/>
    <w:rsid w:val="000F12F7"/>
    <w:rsid w:val="0010480D"/>
    <w:rsid w:val="00114FC5"/>
    <w:rsid w:val="00125369"/>
    <w:rsid w:val="001325BB"/>
    <w:rsid w:val="00135AA3"/>
    <w:rsid w:val="00135F9C"/>
    <w:rsid w:val="00137FA5"/>
    <w:rsid w:val="00143250"/>
    <w:rsid w:val="001433A9"/>
    <w:rsid w:val="00144D1D"/>
    <w:rsid w:val="00147758"/>
    <w:rsid w:val="001676F5"/>
    <w:rsid w:val="001679F4"/>
    <w:rsid w:val="0018754F"/>
    <w:rsid w:val="001A28C9"/>
    <w:rsid w:val="001A29B6"/>
    <w:rsid w:val="001B44CE"/>
    <w:rsid w:val="001B7FF5"/>
    <w:rsid w:val="001C2B17"/>
    <w:rsid w:val="001C40A8"/>
    <w:rsid w:val="001C550B"/>
    <w:rsid w:val="001D17C6"/>
    <w:rsid w:val="001E0986"/>
    <w:rsid w:val="001E7013"/>
    <w:rsid w:val="001F0FE2"/>
    <w:rsid w:val="001F4B3C"/>
    <w:rsid w:val="0021158C"/>
    <w:rsid w:val="002162C5"/>
    <w:rsid w:val="00221009"/>
    <w:rsid w:val="00223C68"/>
    <w:rsid w:val="00232EF6"/>
    <w:rsid w:val="002360B8"/>
    <w:rsid w:val="00262E26"/>
    <w:rsid w:val="00272BC0"/>
    <w:rsid w:val="00274E4E"/>
    <w:rsid w:val="00281928"/>
    <w:rsid w:val="00283FE6"/>
    <w:rsid w:val="00296867"/>
    <w:rsid w:val="002B69F4"/>
    <w:rsid w:val="002C15F1"/>
    <w:rsid w:val="002C1DA2"/>
    <w:rsid w:val="002D18AA"/>
    <w:rsid w:val="002D27F9"/>
    <w:rsid w:val="002D39C1"/>
    <w:rsid w:val="002D5577"/>
    <w:rsid w:val="002D6628"/>
    <w:rsid w:val="002E5B1B"/>
    <w:rsid w:val="002F0BCB"/>
    <w:rsid w:val="002F4CF4"/>
    <w:rsid w:val="0030526A"/>
    <w:rsid w:val="003056BF"/>
    <w:rsid w:val="00307FBE"/>
    <w:rsid w:val="0031297B"/>
    <w:rsid w:val="003159EA"/>
    <w:rsid w:val="003216B8"/>
    <w:rsid w:val="0032412C"/>
    <w:rsid w:val="00327559"/>
    <w:rsid w:val="00335AFC"/>
    <w:rsid w:val="0033730A"/>
    <w:rsid w:val="00337DE8"/>
    <w:rsid w:val="00343AC5"/>
    <w:rsid w:val="00344635"/>
    <w:rsid w:val="003700A4"/>
    <w:rsid w:val="00374BAF"/>
    <w:rsid w:val="00384368"/>
    <w:rsid w:val="003A1673"/>
    <w:rsid w:val="003B116B"/>
    <w:rsid w:val="003B21B4"/>
    <w:rsid w:val="003B34E5"/>
    <w:rsid w:val="003B3DEF"/>
    <w:rsid w:val="003D6838"/>
    <w:rsid w:val="003E3C49"/>
    <w:rsid w:val="003E4CA4"/>
    <w:rsid w:val="00400CFC"/>
    <w:rsid w:val="00405C2C"/>
    <w:rsid w:val="00413C12"/>
    <w:rsid w:val="0041549B"/>
    <w:rsid w:val="0041649F"/>
    <w:rsid w:val="00417502"/>
    <w:rsid w:val="004215AC"/>
    <w:rsid w:val="00423C61"/>
    <w:rsid w:val="00426841"/>
    <w:rsid w:val="00435F9B"/>
    <w:rsid w:val="00437688"/>
    <w:rsid w:val="00440560"/>
    <w:rsid w:val="00444DE1"/>
    <w:rsid w:val="0044727D"/>
    <w:rsid w:val="00454C8F"/>
    <w:rsid w:val="004605C6"/>
    <w:rsid w:val="004655F5"/>
    <w:rsid w:val="00472D2A"/>
    <w:rsid w:val="00477AA8"/>
    <w:rsid w:val="0048437E"/>
    <w:rsid w:val="00492872"/>
    <w:rsid w:val="00495011"/>
    <w:rsid w:val="00495624"/>
    <w:rsid w:val="004973BE"/>
    <w:rsid w:val="004C6A49"/>
    <w:rsid w:val="004D006C"/>
    <w:rsid w:val="004D104B"/>
    <w:rsid w:val="004E36DC"/>
    <w:rsid w:val="004F5EC3"/>
    <w:rsid w:val="00503150"/>
    <w:rsid w:val="00520669"/>
    <w:rsid w:val="00521FE0"/>
    <w:rsid w:val="005302B6"/>
    <w:rsid w:val="00535973"/>
    <w:rsid w:val="005404AF"/>
    <w:rsid w:val="005421B6"/>
    <w:rsid w:val="00542EF2"/>
    <w:rsid w:val="00552A65"/>
    <w:rsid w:val="005551C0"/>
    <w:rsid w:val="005710AD"/>
    <w:rsid w:val="005770A9"/>
    <w:rsid w:val="0058449F"/>
    <w:rsid w:val="005A755D"/>
    <w:rsid w:val="005B6347"/>
    <w:rsid w:val="005B79EC"/>
    <w:rsid w:val="005C3784"/>
    <w:rsid w:val="005C632D"/>
    <w:rsid w:val="005D1E8C"/>
    <w:rsid w:val="005D55D7"/>
    <w:rsid w:val="005E3AA0"/>
    <w:rsid w:val="005E555C"/>
    <w:rsid w:val="005F6268"/>
    <w:rsid w:val="00603C3D"/>
    <w:rsid w:val="00611E61"/>
    <w:rsid w:val="00613FA6"/>
    <w:rsid w:val="00635AD0"/>
    <w:rsid w:val="00640495"/>
    <w:rsid w:val="00643062"/>
    <w:rsid w:val="006458F1"/>
    <w:rsid w:val="006511F8"/>
    <w:rsid w:val="006534E0"/>
    <w:rsid w:val="0066002E"/>
    <w:rsid w:val="00662A52"/>
    <w:rsid w:val="00670A38"/>
    <w:rsid w:val="00670C0B"/>
    <w:rsid w:val="00671ED4"/>
    <w:rsid w:val="00683725"/>
    <w:rsid w:val="00685C32"/>
    <w:rsid w:val="00690782"/>
    <w:rsid w:val="006C214D"/>
    <w:rsid w:val="006F47B5"/>
    <w:rsid w:val="006F5283"/>
    <w:rsid w:val="00700171"/>
    <w:rsid w:val="007075D6"/>
    <w:rsid w:val="0072076F"/>
    <w:rsid w:val="00724BB8"/>
    <w:rsid w:val="007258D2"/>
    <w:rsid w:val="00732983"/>
    <w:rsid w:val="007534E0"/>
    <w:rsid w:val="0075595E"/>
    <w:rsid w:val="00762690"/>
    <w:rsid w:val="00765536"/>
    <w:rsid w:val="0077013C"/>
    <w:rsid w:val="00772AE7"/>
    <w:rsid w:val="007914D1"/>
    <w:rsid w:val="007954F5"/>
    <w:rsid w:val="007A48F1"/>
    <w:rsid w:val="007B1BEA"/>
    <w:rsid w:val="007B1DE3"/>
    <w:rsid w:val="007B6B41"/>
    <w:rsid w:val="007D0BC4"/>
    <w:rsid w:val="007D535D"/>
    <w:rsid w:val="007D75AF"/>
    <w:rsid w:val="007E0CE2"/>
    <w:rsid w:val="007E3452"/>
    <w:rsid w:val="007E462D"/>
    <w:rsid w:val="007F0335"/>
    <w:rsid w:val="007F1E85"/>
    <w:rsid w:val="007F23A8"/>
    <w:rsid w:val="00806726"/>
    <w:rsid w:val="0082296E"/>
    <w:rsid w:val="00826CEF"/>
    <w:rsid w:val="00830A6D"/>
    <w:rsid w:val="00834B45"/>
    <w:rsid w:val="00845DD2"/>
    <w:rsid w:val="00850150"/>
    <w:rsid w:val="00855EF9"/>
    <w:rsid w:val="00857FE6"/>
    <w:rsid w:val="008602EB"/>
    <w:rsid w:val="008639CC"/>
    <w:rsid w:val="008648C1"/>
    <w:rsid w:val="008730B9"/>
    <w:rsid w:val="00877624"/>
    <w:rsid w:val="008B1AF4"/>
    <w:rsid w:val="008B2F4B"/>
    <w:rsid w:val="008B36D5"/>
    <w:rsid w:val="008B3C8C"/>
    <w:rsid w:val="008B764C"/>
    <w:rsid w:val="008C49EA"/>
    <w:rsid w:val="008D1503"/>
    <w:rsid w:val="008E409C"/>
    <w:rsid w:val="008F146A"/>
    <w:rsid w:val="00913BA5"/>
    <w:rsid w:val="00916358"/>
    <w:rsid w:val="009166F1"/>
    <w:rsid w:val="00921EA3"/>
    <w:rsid w:val="00942A6A"/>
    <w:rsid w:val="00951E74"/>
    <w:rsid w:val="00955FE6"/>
    <w:rsid w:val="009637DB"/>
    <w:rsid w:val="00970E8F"/>
    <w:rsid w:val="00973223"/>
    <w:rsid w:val="00974141"/>
    <w:rsid w:val="00984BE0"/>
    <w:rsid w:val="009851DC"/>
    <w:rsid w:val="009852EB"/>
    <w:rsid w:val="00987BF2"/>
    <w:rsid w:val="009920F9"/>
    <w:rsid w:val="009A1650"/>
    <w:rsid w:val="009A5522"/>
    <w:rsid w:val="009B0785"/>
    <w:rsid w:val="009C6B1A"/>
    <w:rsid w:val="009D5806"/>
    <w:rsid w:val="009F06D7"/>
    <w:rsid w:val="009F3DCB"/>
    <w:rsid w:val="009F4009"/>
    <w:rsid w:val="00A0015D"/>
    <w:rsid w:val="00A04FA3"/>
    <w:rsid w:val="00A05BCA"/>
    <w:rsid w:val="00A06285"/>
    <w:rsid w:val="00A156FA"/>
    <w:rsid w:val="00A31C37"/>
    <w:rsid w:val="00A375EA"/>
    <w:rsid w:val="00A442E8"/>
    <w:rsid w:val="00A569AA"/>
    <w:rsid w:val="00A6213F"/>
    <w:rsid w:val="00A74003"/>
    <w:rsid w:val="00A74D37"/>
    <w:rsid w:val="00A74E75"/>
    <w:rsid w:val="00A80734"/>
    <w:rsid w:val="00A859B6"/>
    <w:rsid w:val="00A956A8"/>
    <w:rsid w:val="00AA14AC"/>
    <w:rsid w:val="00AA5FFE"/>
    <w:rsid w:val="00AB1DA0"/>
    <w:rsid w:val="00AB5DF0"/>
    <w:rsid w:val="00AB7D38"/>
    <w:rsid w:val="00AC15A3"/>
    <w:rsid w:val="00AC1A5F"/>
    <w:rsid w:val="00AE3264"/>
    <w:rsid w:val="00AE6478"/>
    <w:rsid w:val="00AF3A5A"/>
    <w:rsid w:val="00B004A0"/>
    <w:rsid w:val="00B00FCD"/>
    <w:rsid w:val="00B108D6"/>
    <w:rsid w:val="00B15173"/>
    <w:rsid w:val="00B1763D"/>
    <w:rsid w:val="00B22506"/>
    <w:rsid w:val="00B2668F"/>
    <w:rsid w:val="00B334DB"/>
    <w:rsid w:val="00B46D95"/>
    <w:rsid w:val="00B47901"/>
    <w:rsid w:val="00B60661"/>
    <w:rsid w:val="00B63A70"/>
    <w:rsid w:val="00B80B83"/>
    <w:rsid w:val="00B86E90"/>
    <w:rsid w:val="00B87424"/>
    <w:rsid w:val="00B87C4A"/>
    <w:rsid w:val="00BB2BF6"/>
    <w:rsid w:val="00BB5319"/>
    <w:rsid w:val="00BC13C0"/>
    <w:rsid w:val="00BC1CD4"/>
    <w:rsid w:val="00BD03CF"/>
    <w:rsid w:val="00BD05E7"/>
    <w:rsid w:val="00BD744B"/>
    <w:rsid w:val="00BE070B"/>
    <w:rsid w:val="00C00578"/>
    <w:rsid w:val="00C0074A"/>
    <w:rsid w:val="00C02336"/>
    <w:rsid w:val="00C053E9"/>
    <w:rsid w:val="00C264AC"/>
    <w:rsid w:val="00C32B90"/>
    <w:rsid w:val="00C4106F"/>
    <w:rsid w:val="00C4152C"/>
    <w:rsid w:val="00C431C4"/>
    <w:rsid w:val="00C44488"/>
    <w:rsid w:val="00C47B9A"/>
    <w:rsid w:val="00C53876"/>
    <w:rsid w:val="00C53AEE"/>
    <w:rsid w:val="00C557C8"/>
    <w:rsid w:val="00C6556F"/>
    <w:rsid w:val="00C74BB1"/>
    <w:rsid w:val="00C75874"/>
    <w:rsid w:val="00C8259F"/>
    <w:rsid w:val="00C967D0"/>
    <w:rsid w:val="00CA01CC"/>
    <w:rsid w:val="00CC54FE"/>
    <w:rsid w:val="00CC6357"/>
    <w:rsid w:val="00CD57D3"/>
    <w:rsid w:val="00CE59B9"/>
    <w:rsid w:val="00CE7ADC"/>
    <w:rsid w:val="00D07726"/>
    <w:rsid w:val="00D1098F"/>
    <w:rsid w:val="00D11B09"/>
    <w:rsid w:val="00D2193D"/>
    <w:rsid w:val="00D2678A"/>
    <w:rsid w:val="00D27198"/>
    <w:rsid w:val="00D33E28"/>
    <w:rsid w:val="00D36142"/>
    <w:rsid w:val="00D44E86"/>
    <w:rsid w:val="00D534AF"/>
    <w:rsid w:val="00D63A8F"/>
    <w:rsid w:val="00D71B2A"/>
    <w:rsid w:val="00D72500"/>
    <w:rsid w:val="00D753C4"/>
    <w:rsid w:val="00D76EAD"/>
    <w:rsid w:val="00D77961"/>
    <w:rsid w:val="00D83283"/>
    <w:rsid w:val="00D91A9A"/>
    <w:rsid w:val="00DA0839"/>
    <w:rsid w:val="00DA0C07"/>
    <w:rsid w:val="00DB10C0"/>
    <w:rsid w:val="00DC052E"/>
    <w:rsid w:val="00DC16FA"/>
    <w:rsid w:val="00DE3E08"/>
    <w:rsid w:val="00DE65F4"/>
    <w:rsid w:val="00DF6C8F"/>
    <w:rsid w:val="00E01BA3"/>
    <w:rsid w:val="00E02D9A"/>
    <w:rsid w:val="00E04337"/>
    <w:rsid w:val="00E24CA9"/>
    <w:rsid w:val="00E376AD"/>
    <w:rsid w:val="00E43020"/>
    <w:rsid w:val="00E4413B"/>
    <w:rsid w:val="00E52BC4"/>
    <w:rsid w:val="00E609E8"/>
    <w:rsid w:val="00E60F5F"/>
    <w:rsid w:val="00E61220"/>
    <w:rsid w:val="00E61C05"/>
    <w:rsid w:val="00E81A64"/>
    <w:rsid w:val="00E84FE4"/>
    <w:rsid w:val="00E94981"/>
    <w:rsid w:val="00EA5868"/>
    <w:rsid w:val="00EB0BB4"/>
    <w:rsid w:val="00EC1077"/>
    <w:rsid w:val="00EC4F0C"/>
    <w:rsid w:val="00ED2364"/>
    <w:rsid w:val="00EE2FEE"/>
    <w:rsid w:val="00EE6813"/>
    <w:rsid w:val="00EF0CC0"/>
    <w:rsid w:val="00EF2A59"/>
    <w:rsid w:val="00EF35E6"/>
    <w:rsid w:val="00EF66D0"/>
    <w:rsid w:val="00EF748E"/>
    <w:rsid w:val="00F00418"/>
    <w:rsid w:val="00F04D43"/>
    <w:rsid w:val="00F05CA3"/>
    <w:rsid w:val="00F125AB"/>
    <w:rsid w:val="00F14AE4"/>
    <w:rsid w:val="00F1624F"/>
    <w:rsid w:val="00F24885"/>
    <w:rsid w:val="00F34F0E"/>
    <w:rsid w:val="00F41586"/>
    <w:rsid w:val="00F61F87"/>
    <w:rsid w:val="00F76862"/>
    <w:rsid w:val="00F83300"/>
    <w:rsid w:val="00F93EB4"/>
    <w:rsid w:val="00FA6039"/>
    <w:rsid w:val="00FB056C"/>
    <w:rsid w:val="00FB44ED"/>
    <w:rsid w:val="00FC55E6"/>
    <w:rsid w:val="00FD17B0"/>
    <w:rsid w:val="00FD54B5"/>
    <w:rsid w:val="00FE5BAD"/>
    <w:rsid w:val="00FE66DC"/>
    <w:rsid w:val="00FF3FCE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5A348F"/>
  <w15:chartTrackingRefBased/>
  <w15:docId w15:val="{9A634EBD-9084-44A4-AB1A-6DC3FC7B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150"/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qFormat/>
    <w:locked/>
    <w:rsid w:val="00CE7ADC"/>
    <w:pPr>
      <w:keepNext/>
      <w:ind w:firstLine="708"/>
      <w:outlineLvl w:val="3"/>
    </w:pPr>
    <w:rPr>
      <w:rFonts w:ascii="Times New Roman" w:eastAsia="Times New Roman" w:hAnsi="Times New Roman"/>
      <w:b/>
      <w:bCs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locked/>
    <w:rsid w:val="00E02D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B1A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locked/>
    <w:rsid w:val="008B1AF4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B1A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locked/>
    <w:rsid w:val="008B1AF4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5404A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sid w:val="005404AF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EE6813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521FE0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F61F87"/>
    <w:pPr>
      <w:widowControl w:val="0"/>
      <w:tabs>
        <w:tab w:val="left" w:pos="496"/>
      </w:tabs>
      <w:spacing w:line="240" w:lineRule="atLeast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GvdeMetniChar">
    <w:name w:val="Gövde Metni Char"/>
    <w:link w:val="GvdeMetni"/>
    <w:uiPriority w:val="99"/>
    <w:locked/>
    <w:rsid w:val="00F61F87"/>
    <w:rPr>
      <w:rFonts w:ascii="Times New Roman" w:hAnsi="Times New Roman" w:cs="Times New Roman"/>
      <w:sz w:val="20"/>
      <w:szCs w:val="20"/>
    </w:rPr>
  </w:style>
  <w:style w:type="character" w:styleId="Kpr">
    <w:name w:val="Hyperlink"/>
    <w:uiPriority w:val="99"/>
    <w:rsid w:val="00AC15A3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59"/>
    <w:locked/>
    <w:rsid w:val="006837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yaz">
    <w:name w:val="Subtitle"/>
    <w:basedOn w:val="Normal"/>
    <w:next w:val="Normal"/>
    <w:link w:val="AltyazChar"/>
    <w:qFormat/>
    <w:locked/>
    <w:rsid w:val="00955FE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tyazChar">
    <w:name w:val="Altyazı Char"/>
    <w:link w:val="Altyaz"/>
    <w:rsid w:val="00955FE6"/>
    <w:rPr>
      <w:rFonts w:ascii="Cambria" w:eastAsia="Times New Roman" w:hAnsi="Cambria" w:cs="Times New Roman"/>
      <w:sz w:val="24"/>
      <w:szCs w:val="24"/>
      <w:lang w:eastAsia="en-US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E7ADC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rsid w:val="00CE7ADC"/>
    <w:rPr>
      <w:sz w:val="22"/>
      <w:szCs w:val="22"/>
      <w:lang w:eastAsia="en-US"/>
    </w:rPr>
  </w:style>
  <w:style w:type="character" w:customStyle="1" w:styleId="Balk4Char">
    <w:name w:val="Başlık 4 Char"/>
    <w:link w:val="Balk4"/>
    <w:rsid w:val="00CE7ADC"/>
    <w:rPr>
      <w:rFonts w:ascii="Times New Roman" w:eastAsia="Times New Roman" w:hAnsi="Times New Roman"/>
      <w:b/>
      <w:bCs/>
      <w:sz w:val="22"/>
      <w:szCs w:val="24"/>
    </w:rPr>
  </w:style>
  <w:style w:type="paragraph" w:styleId="NormalWeb">
    <w:name w:val="Normal (Web)"/>
    <w:basedOn w:val="Normal"/>
    <w:uiPriority w:val="99"/>
    <w:rsid w:val="00CE7AD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CE7ADC"/>
  </w:style>
  <w:style w:type="paragraph" w:customStyle="1" w:styleId="Balk11">
    <w:name w:val="Başlık 11"/>
    <w:basedOn w:val="Normal"/>
    <w:link w:val="Balk1Char"/>
    <w:rsid w:val="00AB7D38"/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lk1Char">
    <w:name w:val="Başlık 1 Char"/>
    <w:link w:val="Balk11"/>
    <w:locked/>
    <w:rsid w:val="00AB7D38"/>
    <w:rPr>
      <w:rFonts w:ascii="Times New Roman" w:eastAsia="Times New Roman" w:hAnsi="Times New Roman"/>
      <w:sz w:val="24"/>
      <w:szCs w:val="24"/>
    </w:rPr>
  </w:style>
  <w:style w:type="table" w:customStyle="1" w:styleId="NormalTablo1">
    <w:name w:val="Normal Tablo1"/>
    <w:uiPriority w:val="99"/>
    <w:semiHidden/>
    <w:qFormat/>
    <w:rsid w:val="00114FC5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137FA5"/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link w:val="DipnotMetni"/>
    <w:uiPriority w:val="99"/>
    <w:semiHidden/>
    <w:rsid w:val="00137FA5"/>
    <w:rPr>
      <w:rFonts w:ascii="Times New Roman" w:eastAsia="Times New Roman" w:hAnsi="Times New Roman"/>
    </w:rPr>
  </w:style>
  <w:style w:type="character" w:styleId="DipnotBavurusu">
    <w:name w:val="footnote reference"/>
    <w:uiPriority w:val="99"/>
    <w:semiHidden/>
    <w:unhideWhenUsed/>
    <w:rsid w:val="00137FA5"/>
    <w:rPr>
      <w:vertAlign w:val="superscript"/>
    </w:rPr>
  </w:style>
  <w:style w:type="paragraph" w:customStyle="1" w:styleId="3-NormalYaz">
    <w:name w:val="3-Normal Yazı"/>
    <w:rsid w:val="00B334DB"/>
    <w:pPr>
      <w:tabs>
        <w:tab w:val="left" w:pos="566"/>
      </w:tabs>
      <w:jc w:val="both"/>
    </w:pPr>
    <w:rPr>
      <w:rFonts w:ascii="Times New Roman" w:eastAsia="ヒラギノ明朝 Pro W3" w:hAnsi="Times"/>
      <w:sz w:val="19"/>
      <w:lang w:val="en-US" w:eastAsia="en-US"/>
    </w:rPr>
  </w:style>
  <w:style w:type="paragraph" w:customStyle="1" w:styleId="metin">
    <w:name w:val="metin"/>
    <w:basedOn w:val="Normal"/>
    <w:rsid w:val="00DF6C8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DF6C8F"/>
  </w:style>
  <w:style w:type="character" w:customStyle="1" w:styleId="spelle">
    <w:name w:val="spelle"/>
    <w:basedOn w:val="VarsaylanParagrafYazTipi"/>
    <w:rsid w:val="00DF6C8F"/>
  </w:style>
  <w:style w:type="character" w:customStyle="1" w:styleId="Balk5Char">
    <w:name w:val="Başlık 5 Char"/>
    <w:basedOn w:val="VarsaylanParagrafYazTipi"/>
    <w:link w:val="Balk5"/>
    <w:uiPriority w:val="9"/>
    <w:rsid w:val="00E02D9A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AralkYok">
    <w:name w:val="No Spacing"/>
    <w:uiPriority w:val="1"/>
    <w:qFormat/>
    <w:rsid w:val="00E02D9A"/>
    <w:rPr>
      <w:rFonts w:ascii="Times New Roman" w:eastAsia="Times New Roman" w:hAnsi="Times New Roman"/>
    </w:rPr>
  </w:style>
  <w:style w:type="table" w:customStyle="1" w:styleId="TabloKlavuzu2">
    <w:name w:val="Tablo Kılavuzu2"/>
    <w:basedOn w:val="NormalTablo"/>
    <w:next w:val="TabloKlavuzu"/>
    <w:uiPriority w:val="39"/>
    <w:rsid w:val="00D534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81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16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3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8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2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8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1969</CharactersWithSpaces>
  <SharedDoc>false</SharedDoc>
  <HLinks>
    <vt:vector size="6" baseType="variant">
      <vt:variant>
        <vt:i4>393271</vt:i4>
      </vt:variant>
      <vt:variant>
        <vt:i4>0</vt:i4>
      </vt:variant>
      <vt:variant>
        <vt:i4>0</vt:i4>
      </vt:variant>
      <vt:variant>
        <vt:i4>5</vt:i4>
      </vt:variant>
      <vt:variant>
        <vt:lpwstr>mailto:bilgi@meridyendenetim.com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</dc:creator>
  <cp:keywords/>
  <cp:lastModifiedBy>Meridyen</cp:lastModifiedBy>
  <cp:revision>7</cp:revision>
  <cp:lastPrinted>2016-04-22T17:08:00Z</cp:lastPrinted>
  <dcterms:created xsi:type="dcterms:W3CDTF">2018-07-25T23:20:00Z</dcterms:created>
  <dcterms:modified xsi:type="dcterms:W3CDTF">2018-07-26T07:04:00Z</dcterms:modified>
</cp:coreProperties>
</file>